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EF7A" w14:textId="1ACF5333" w:rsidR="00353E84" w:rsidRPr="00B03E38" w:rsidRDefault="004962B0" w:rsidP="00244502">
      <w:pPr>
        <w:jc w:val="left"/>
        <w:rPr>
          <w:rFonts w:ascii="Cera Pro" w:hAnsi="Cera Pro"/>
          <w:b/>
          <w:color w:val="783DFF"/>
          <w:sz w:val="50"/>
          <w:szCs w:val="50"/>
          <w:lang w:val="sr-Latn-RS"/>
        </w:rPr>
      </w:pPr>
      <w:r w:rsidRPr="00B03E38">
        <w:rPr>
          <w:rFonts w:ascii="Cera Pro" w:hAnsi="Cera Pro"/>
          <w:b/>
          <w:color w:val="783DFF"/>
          <w:sz w:val="50"/>
          <w:szCs w:val="50"/>
          <w:lang w:val="sr-Latn-RS"/>
        </w:rPr>
        <w:t>NOVI PAZAR</w:t>
      </w:r>
      <w:r w:rsidR="005E4139" w:rsidRPr="00B03E38">
        <w:rPr>
          <w:rFonts w:ascii="Cera Pro" w:hAnsi="Cera Pro"/>
          <w:b/>
          <w:color w:val="783DFF"/>
          <w:sz w:val="50"/>
          <w:szCs w:val="50"/>
          <w:lang w:val="sr-Latn-RS"/>
        </w:rPr>
        <w:t xml:space="preserve"> – Sopoćani, </w:t>
      </w:r>
      <w:r w:rsidR="003D04FA" w:rsidRPr="00B03E38">
        <w:rPr>
          <w:rFonts w:ascii="Cera Pro" w:hAnsi="Cera Pro"/>
          <w:b/>
          <w:color w:val="783DFF"/>
          <w:sz w:val="50"/>
          <w:szCs w:val="50"/>
          <w:lang w:val="sr-Latn-RS"/>
        </w:rPr>
        <w:t>Đurđevi Stupovi</w:t>
      </w:r>
    </w:p>
    <w:p w14:paraId="44EB01D9" w14:textId="61258EBF" w:rsidR="00081906" w:rsidRPr="00B03E38" w:rsidRDefault="00032919" w:rsidP="009F18D7">
      <w:pPr>
        <w:jc w:val="left"/>
        <w:rPr>
          <w:rFonts w:ascii="Cera Pro" w:hAnsi="Cera Pro"/>
          <w:b/>
          <w:color w:val="783DFF"/>
          <w:sz w:val="22"/>
          <w:lang w:val="sr-Latn-RS"/>
        </w:rPr>
      </w:pPr>
      <w:r w:rsidRPr="00B03E38">
        <w:rPr>
          <w:rFonts w:ascii="Cera Pro" w:hAnsi="Cera Pro"/>
          <w:b/>
          <w:color w:val="783DFF"/>
          <w:sz w:val="22"/>
          <w:lang w:val="sr-Latn-RS"/>
        </w:rPr>
        <w:t>DATUM REALIZACIJE</w:t>
      </w:r>
      <w:r w:rsidR="004944BD" w:rsidRPr="00B03E38">
        <w:rPr>
          <w:rFonts w:ascii="Cera Pro" w:hAnsi="Cera Pro"/>
          <w:b/>
          <w:color w:val="783DFF"/>
          <w:sz w:val="22"/>
          <w:lang w:val="sr-Latn-RS"/>
        </w:rPr>
        <w:t xml:space="preserve">: </w:t>
      </w:r>
      <w:r w:rsidR="006A17BC">
        <w:rPr>
          <w:rFonts w:ascii="Cera Pro" w:hAnsi="Cera Pro"/>
          <w:b/>
          <w:color w:val="783DFF"/>
          <w:sz w:val="22"/>
          <w:lang w:val="sr-Latn-RS"/>
        </w:rPr>
        <w:t>09</w:t>
      </w:r>
      <w:r w:rsidR="00FB4349">
        <w:rPr>
          <w:rFonts w:ascii="Cera Pro" w:hAnsi="Cera Pro"/>
          <w:b/>
          <w:color w:val="783DFF"/>
          <w:sz w:val="22"/>
          <w:lang w:val="sr-Latn-RS"/>
        </w:rPr>
        <w:t>.</w:t>
      </w:r>
      <w:r w:rsidR="006A17BC">
        <w:rPr>
          <w:rFonts w:ascii="Cera Pro" w:hAnsi="Cera Pro"/>
          <w:b/>
          <w:color w:val="783DFF"/>
          <w:sz w:val="22"/>
          <w:lang w:val="sr-Latn-RS"/>
        </w:rPr>
        <w:t>novembar</w:t>
      </w:r>
      <w:r w:rsidR="004944BD" w:rsidRPr="00B03E38">
        <w:rPr>
          <w:rFonts w:ascii="Cera Pro" w:hAnsi="Cera Pro"/>
          <w:b/>
          <w:color w:val="783DFF"/>
          <w:sz w:val="22"/>
          <w:lang w:val="sr-Latn-RS"/>
        </w:rPr>
        <w:t xml:space="preserve"> 2024</w:t>
      </w:r>
    </w:p>
    <w:p w14:paraId="3E66235A" w14:textId="77777777" w:rsidR="009E505C" w:rsidRPr="00137B20" w:rsidRDefault="009E505C" w:rsidP="007507CC">
      <w:pPr>
        <w:rPr>
          <w:rFonts w:ascii="Cera Pro" w:hAnsi="Cera Pro"/>
          <w:sz w:val="10"/>
          <w:szCs w:val="10"/>
          <w:lang w:val="sr-Latn-RS"/>
        </w:rPr>
      </w:pPr>
    </w:p>
    <w:p w14:paraId="6BED7442" w14:textId="076575F0" w:rsidR="00AF6397" w:rsidRPr="00B929A3" w:rsidRDefault="005D2507" w:rsidP="007507CC">
      <w:pPr>
        <w:jc w:val="center"/>
        <w:rPr>
          <w:rFonts w:ascii="Cera Pro" w:hAnsi="Cera Pro"/>
          <w:lang w:val="sr-Latn-RS"/>
        </w:rPr>
      </w:pPr>
      <w:r w:rsidRPr="00137B20">
        <w:rPr>
          <w:rFonts w:ascii="Cera Pro" w:hAnsi="Cera Pro"/>
          <w:b/>
          <w:bCs/>
          <w:noProof/>
          <w:sz w:val="26"/>
          <w:szCs w:val="26"/>
          <w:lang w:val="sr-Latn-CS"/>
        </w:rPr>
        <w:drawing>
          <wp:inline distT="0" distB="0" distL="0" distR="0" wp14:anchorId="5A6A3C99" wp14:editId="5F97E01E">
            <wp:extent cx="2250754" cy="1500434"/>
            <wp:effectExtent l="133350" t="133350" r="130810" b="138430"/>
            <wp:docPr id="1" name="Picture 1" descr="A picture containing building, sky, grass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uilding, sky, grass, outdoo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8508" cy="1505603"/>
                    </a:xfrm>
                    <a:prstGeom prst="rect">
                      <a:avLst/>
                    </a:prstGeom>
                    <a:effectLst>
                      <a:glow rad="127000">
                        <a:srgbClr val="783DFF"/>
                      </a:glow>
                    </a:effectLst>
                  </pic:spPr>
                </pic:pic>
              </a:graphicData>
            </a:graphic>
          </wp:inline>
        </w:drawing>
      </w:r>
      <w:r w:rsidR="00DA59E4" w:rsidRPr="00137B20">
        <w:rPr>
          <w:rFonts w:ascii="Cera Pro" w:hAnsi="Cera Pro"/>
          <w:b/>
          <w:bCs/>
          <w:noProof/>
          <w:sz w:val="26"/>
          <w:szCs w:val="26"/>
          <w:lang w:val="sr-Latn-CS"/>
        </w:rPr>
        <w:t xml:space="preserve"> </w:t>
      </w:r>
      <w:r w:rsidR="00F9699A" w:rsidRPr="00137B20">
        <w:rPr>
          <w:rFonts w:ascii="Cera Pro" w:hAnsi="Cera Pro"/>
          <w:b/>
          <w:noProof/>
          <w:color w:val="00BECB"/>
          <w:lang w:val="sr-Latn-CS"/>
        </w:rPr>
        <w:drawing>
          <wp:inline distT="0" distB="0" distL="0" distR="0" wp14:anchorId="32F8A4FE" wp14:editId="607DC7DF">
            <wp:extent cx="3829050" cy="1543849"/>
            <wp:effectExtent l="133350" t="133350" r="133350" b="132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/>
                    <a:srcRect l="25703" r="25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775" cy="15570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27000">
                        <a:srgbClr val="783DFF"/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5D2A" w:rsidRPr="00137B20">
        <w:rPr>
          <w:rFonts w:ascii="Cera Pro" w:hAnsi="Cera Pro"/>
          <w:b/>
          <w:bCs/>
          <w:noProof/>
          <w:sz w:val="26"/>
          <w:szCs w:val="26"/>
          <w:lang w:val="sr-Latn-CS"/>
        </w:rPr>
        <w:t xml:space="preserve">  </w:t>
      </w:r>
    </w:p>
    <w:p w14:paraId="0F91F048" w14:textId="77777777" w:rsidR="00354095" w:rsidRPr="00B929A3" w:rsidRDefault="00354095" w:rsidP="006F5D2A">
      <w:pPr>
        <w:jc w:val="center"/>
        <w:rPr>
          <w:rFonts w:ascii="Cera Pro" w:hAnsi="Cera Pro"/>
          <w:sz w:val="4"/>
          <w:szCs w:val="4"/>
          <w:lang w:val="sr-Latn-RS"/>
        </w:rPr>
      </w:pPr>
    </w:p>
    <w:p w14:paraId="60F1E1C2" w14:textId="77777777" w:rsidR="009E505C" w:rsidRPr="00137B20" w:rsidRDefault="009E505C" w:rsidP="0092164B">
      <w:pPr>
        <w:jc w:val="left"/>
        <w:rPr>
          <w:rFonts w:ascii="Cera Pro" w:hAnsi="Cera Pro"/>
          <w:b/>
          <w:color w:val="00BECB"/>
          <w:sz w:val="10"/>
          <w:szCs w:val="10"/>
          <w:lang w:val="sr-Latn-RS"/>
        </w:rPr>
      </w:pPr>
    </w:p>
    <w:p w14:paraId="3841DCA3" w14:textId="6700FE8E" w:rsidR="00DD68E3" w:rsidRPr="00B03E38" w:rsidRDefault="00354095" w:rsidP="0092164B">
      <w:pPr>
        <w:jc w:val="left"/>
        <w:rPr>
          <w:rFonts w:ascii="Cera Pro" w:hAnsi="Cera Pro"/>
          <w:b/>
          <w:color w:val="783DFF"/>
          <w:sz w:val="22"/>
          <w:lang w:val="sr-Latn-RS"/>
        </w:rPr>
      </w:pPr>
      <w:r w:rsidRPr="00B03E38">
        <w:rPr>
          <w:rFonts w:ascii="Cera Pro" w:hAnsi="Cera Pro"/>
          <w:b/>
          <w:color w:val="783DFF"/>
          <w:sz w:val="22"/>
          <w:lang w:val="sr-Latn-RS"/>
        </w:rPr>
        <w:t>PROGRAM PUTOVANJA:</w:t>
      </w:r>
      <w:r w:rsidR="00E460DA" w:rsidRPr="00B03E38">
        <w:rPr>
          <w:rFonts w:ascii="Cera Pro" w:hAnsi="Cera Pro"/>
          <w:b/>
          <w:color w:val="783DFF"/>
          <w:sz w:val="22"/>
          <w:lang w:val="sr-Latn-RS"/>
        </w:rPr>
        <w:t xml:space="preserve"> </w:t>
      </w:r>
      <w:r w:rsidR="00942C4E" w:rsidRPr="00B03E38">
        <w:rPr>
          <w:rFonts w:ascii="Cera Pro" w:hAnsi="Cera Pro"/>
          <w:b/>
          <w:color w:val="783DFF"/>
          <w:sz w:val="22"/>
          <w:lang w:val="sr-Latn-RS"/>
        </w:rPr>
        <w:t xml:space="preserve">BEOGRAD - </w:t>
      </w:r>
      <w:r w:rsidR="00DA59E4" w:rsidRPr="00B03E38">
        <w:rPr>
          <w:rFonts w:ascii="Cera Pro" w:hAnsi="Cera Pro"/>
          <w:b/>
          <w:color w:val="783DFF"/>
          <w:sz w:val="22"/>
          <w:lang w:val="sr-Latn-RS"/>
        </w:rPr>
        <w:t>POŽAREVAC –</w:t>
      </w:r>
      <w:r w:rsidR="0053032E" w:rsidRPr="00B03E38">
        <w:rPr>
          <w:rFonts w:ascii="Cera Pro" w:hAnsi="Cera Pro"/>
          <w:b/>
          <w:color w:val="783DFF"/>
          <w:sz w:val="22"/>
          <w:lang w:val="sr-Latn-RS"/>
        </w:rPr>
        <w:t xml:space="preserve"> </w:t>
      </w:r>
      <w:r w:rsidR="008821E9" w:rsidRPr="00B03E38">
        <w:rPr>
          <w:rFonts w:ascii="Cera Pro" w:hAnsi="Cera Pro"/>
          <w:b/>
          <w:color w:val="783DFF"/>
          <w:sz w:val="22"/>
          <w:lang w:val="sr-Latn-RS"/>
        </w:rPr>
        <w:t>SOPOĆANI -</w:t>
      </w:r>
      <w:r w:rsidR="00547059" w:rsidRPr="00B03E38">
        <w:rPr>
          <w:rFonts w:ascii="Cera Pro" w:hAnsi="Cera Pro"/>
          <w:b/>
          <w:color w:val="783DFF"/>
          <w:sz w:val="22"/>
          <w:lang w:val="sr-Latn-RS"/>
        </w:rPr>
        <w:t xml:space="preserve"> </w:t>
      </w:r>
      <w:r w:rsidR="008821E9" w:rsidRPr="00B03E38">
        <w:rPr>
          <w:rFonts w:ascii="Cera Pro" w:hAnsi="Cera Pro"/>
          <w:b/>
          <w:color w:val="783DFF"/>
          <w:sz w:val="22"/>
          <w:lang w:val="sr-Latn-RS"/>
        </w:rPr>
        <w:t>Đ</w:t>
      </w:r>
      <w:r w:rsidR="00547059" w:rsidRPr="00B03E38">
        <w:rPr>
          <w:rFonts w:ascii="Cera Pro" w:hAnsi="Cera Pro"/>
          <w:b/>
          <w:color w:val="783DFF"/>
          <w:sz w:val="22"/>
          <w:lang w:val="sr-Latn-RS"/>
        </w:rPr>
        <w:t>URĐEVI STUPOVI</w:t>
      </w:r>
      <w:r w:rsidR="00DD68E3" w:rsidRPr="00B03E38">
        <w:rPr>
          <w:rFonts w:ascii="Cera Pro" w:hAnsi="Cera Pro"/>
          <w:b/>
          <w:color w:val="783DFF"/>
          <w:sz w:val="22"/>
          <w:lang w:val="sr-Latn-RS"/>
        </w:rPr>
        <w:t>–</w:t>
      </w:r>
      <w:r w:rsidR="00942C4E" w:rsidRPr="00B03E38">
        <w:rPr>
          <w:rFonts w:ascii="Cera Pro" w:hAnsi="Cera Pro"/>
          <w:b/>
          <w:color w:val="783DFF"/>
          <w:sz w:val="22"/>
          <w:lang w:val="sr-Latn-RS"/>
        </w:rPr>
        <w:t>NOVI PAZAR –</w:t>
      </w:r>
      <w:r w:rsidR="00C45199" w:rsidRPr="00B03E38">
        <w:rPr>
          <w:rFonts w:ascii="Cera Pro" w:hAnsi="Cera Pro"/>
          <w:b/>
          <w:color w:val="783DFF"/>
          <w:sz w:val="22"/>
          <w:lang w:val="sr-Latn-RS"/>
        </w:rPr>
        <w:t xml:space="preserve"> </w:t>
      </w:r>
      <w:r w:rsidR="00DA59E4" w:rsidRPr="00B03E38">
        <w:rPr>
          <w:rFonts w:ascii="Cera Pro" w:hAnsi="Cera Pro"/>
          <w:b/>
          <w:color w:val="783DFF"/>
          <w:sz w:val="22"/>
          <w:lang w:val="sr-Latn-RS"/>
        </w:rPr>
        <w:t>POŽAREVAC</w:t>
      </w:r>
      <w:r w:rsidR="00942C4E" w:rsidRPr="00B03E38">
        <w:rPr>
          <w:rFonts w:ascii="Cera Pro" w:hAnsi="Cera Pro"/>
          <w:b/>
          <w:color w:val="783DFF"/>
          <w:sz w:val="22"/>
          <w:lang w:val="sr-Latn-RS"/>
        </w:rPr>
        <w:t>-BEOGRAD</w:t>
      </w:r>
    </w:p>
    <w:p w14:paraId="4F61EE06" w14:textId="17B06D53" w:rsidR="0053032E" w:rsidRPr="00137B20" w:rsidRDefault="00547059" w:rsidP="0053032E">
      <w:pPr>
        <w:jc w:val="left"/>
        <w:rPr>
          <w:rFonts w:ascii="Cera Pro" w:hAnsi="Cera Pro"/>
          <w:bCs/>
          <w:color w:val="000000" w:themeColor="text1"/>
          <w:sz w:val="24"/>
          <w:szCs w:val="24"/>
          <w:lang w:val="sr-Cyrl-RS"/>
        </w:rPr>
      </w:pPr>
      <w:r w:rsidRPr="00137B20">
        <w:rPr>
          <w:rFonts w:ascii="Cera Pro" w:hAnsi="Cera Pro"/>
          <w:bCs/>
          <w:color w:val="000000" w:themeColor="text1"/>
          <w:sz w:val="24"/>
          <w:szCs w:val="24"/>
          <w:lang w:val="sr-Latn-RS"/>
        </w:rPr>
        <w:t>Polazak iz Beograda sa AS</w:t>
      </w:r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u 0</w:t>
      </w:r>
      <w:r w:rsidR="000414BA" w:rsidRPr="00137B20">
        <w:rPr>
          <w:rFonts w:ascii="Cera Pro" w:hAnsi="Cera Pro"/>
          <w:bCs/>
          <w:color w:val="000000" w:themeColor="text1"/>
          <w:sz w:val="24"/>
          <w:szCs w:val="24"/>
          <w:lang w:val="sr-Latn-RS"/>
        </w:rPr>
        <w:t>5</w:t>
      </w:r>
      <w:r w:rsidR="00FF625B" w:rsidRPr="00137B20">
        <w:rPr>
          <w:rFonts w:ascii="Cera Pro" w:hAnsi="Cera Pro"/>
          <w:bCs/>
          <w:color w:val="000000" w:themeColor="text1"/>
          <w:sz w:val="24"/>
          <w:szCs w:val="24"/>
          <w:lang w:val="sr-Latn-RS"/>
        </w:rPr>
        <w:t xml:space="preserve">h, iz </w:t>
      </w:r>
      <w:r w:rsidRPr="00137B20">
        <w:rPr>
          <w:rFonts w:ascii="Cera Pro" w:hAnsi="Cera Pro"/>
          <w:bCs/>
          <w:color w:val="000000" w:themeColor="text1"/>
          <w:sz w:val="24"/>
          <w:szCs w:val="24"/>
          <w:lang w:val="sr-Latn-RS"/>
        </w:rPr>
        <w:t>Požarevca u 0</w:t>
      </w:r>
      <w:r w:rsidR="000414BA" w:rsidRPr="00137B20">
        <w:rPr>
          <w:rFonts w:ascii="Cera Pro" w:hAnsi="Cera Pro"/>
          <w:bCs/>
          <w:color w:val="000000" w:themeColor="text1"/>
          <w:sz w:val="24"/>
          <w:szCs w:val="24"/>
          <w:lang w:val="sr-Latn-RS"/>
        </w:rPr>
        <w:t>6</w:t>
      </w:r>
      <w:r w:rsidR="00FF625B" w:rsidRPr="00137B20">
        <w:rPr>
          <w:rFonts w:ascii="Cera Pro" w:hAnsi="Cera Pro"/>
          <w:bCs/>
          <w:color w:val="000000" w:themeColor="text1"/>
          <w:sz w:val="24"/>
          <w:szCs w:val="24"/>
          <w:lang w:val="sr-Latn-RS"/>
        </w:rPr>
        <w:t>h, sa spoljnog perona AS Požarevac.</w:t>
      </w:r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Put</w:t>
      </w:r>
      <w:r w:rsidR="00FF625B" w:rsidRPr="00137B20">
        <w:rPr>
          <w:rFonts w:ascii="Cera Pro" w:hAnsi="Cera Pro"/>
          <w:bCs/>
          <w:color w:val="000000" w:themeColor="text1"/>
          <w:sz w:val="24"/>
          <w:szCs w:val="24"/>
          <w:lang w:val="sr-Latn-RS"/>
        </w:rPr>
        <w:t>ovanje</w:t>
      </w:r>
      <w:proofErr w:type="spellEnd"/>
      <w:r w:rsidR="00FF625B" w:rsidRPr="00137B20">
        <w:rPr>
          <w:rFonts w:ascii="Cera Pro" w:hAnsi="Cera Pro"/>
          <w:bCs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magistralom</w:t>
      </w:r>
      <w:proofErr w:type="spellEnd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preko</w:t>
      </w:r>
      <w:proofErr w:type="spellEnd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Kraljeva</w:t>
      </w:r>
      <w:proofErr w:type="spellEnd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do</w:t>
      </w:r>
      <w:proofErr w:type="spellEnd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Novog</w:t>
      </w:r>
      <w:proofErr w:type="spellEnd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Pazara</w:t>
      </w:r>
      <w:proofErr w:type="spellEnd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. </w:t>
      </w:r>
      <w:proofErr w:type="spellStart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Vožnja</w:t>
      </w:r>
      <w:proofErr w:type="spellEnd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“</w:t>
      </w:r>
      <w:proofErr w:type="spellStart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dolinom</w:t>
      </w:r>
      <w:proofErr w:type="spellEnd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Jorgovana</w:t>
      </w:r>
      <w:proofErr w:type="spellEnd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”. </w:t>
      </w:r>
      <w:proofErr w:type="spellStart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Pauza</w:t>
      </w:r>
      <w:proofErr w:type="spellEnd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pored</w:t>
      </w:r>
      <w:proofErr w:type="spellEnd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Ibra</w:t>
      </w:r>
      <w:proofErr w:type="spellEnd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za </w:t>
      </w:r>
      <w:proofErr w:type="spellStart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panoramsko</w:t>
      </w:r>
      <w:proofErr w:type="spellEnd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razgledanje</w:t>
      </w:r>
      <w:proofErr w:type="spellEnd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i </w:t>
      </w:r>
      <w:proofErr w:type="spellStart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slikanje</w:t>
      </w:r>
      <w:proofErr w:type="spellEnd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srednjovekovne</w:t>
      </w:r>
      <w:proofErr w:type="spellEnd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tvrđave</w:t>
      </w:r>
      <w:proofErr w:type="spellEnd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Maglič</w:t>
      </w:r>
      <w:proofErr w:type="spellEnd"/>
      <w:r w:rsidR="0053032E"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.</w:t>
      </w:r>
    </w:p>
    <w:p w14:paraId="739E3FBE" w14:textId="7B215230" w:rsidR="0053032E" w:rsidRPr="00137B20" w:rsidRDefault="0053032E" w:rsidP="0053032E">
      <w:pPr>
        <w:jc w:val="left"/>
        <w:rPr>
          <w:rFonts w:ascii="Cera Pro" w:hAnsi="Cera Pro"/>
          <w:bCs/>
          <w:color w:val="000000" w:themeColor="text1"/>
          <w:sz w:val="24"/>
          <w:szCs w:val="24"/>
          <w:lang w:val="sr-Cyrl-RS"/>
        </w:rPr>
      </w:pP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Po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dolasku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r w:rsidR="001D7296" w:rsidRPr="00137B20">
        <w:rPr>
          <w:rFonts w:ascii="Cera Pro" w:hAnsi="Cera Pro"/>
          <w:bCs/>
          <w:color w:val="000000" w:themeColor="text1"/>
          <w:sz w:val="24"/>
          <w:szCs w:val="24"/>
          <w:lang w:val="sr-Latn-RS"/>
        </w:rPr>
        <w:t xml:space="preserve">u Novi Pazar,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odlazak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do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manastira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Sopoćani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..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Obilazak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manastira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.</w:t>
      </w:r>
      <w:r w:rsidR="00250393" w:rsidRPr="00137B20">
        <w:rPr>
          <w:rFonts w:ascii="Cera Pro" w:hAnsi="Cera Pro"/>
          <w:bCs/>
          <w:color w:val="000000" w:themeColor="text1"/>
          <w:sz w:val="24"/>
          <w:szCs w:val="24"/>
          <w:lang w:val="sr-Latn-RS"/>
        </w:rPr>
        <w:t xml:space="preserve"> </w:t>
      </w:r>
      <w:r w:rsidR="00081906" w:rsidRPr="00137B20">
        <w:rPr>
          <w:rFonts w:ascii="Cera Pro" w:hAnsi="Cera Pro"/>
          <w:bCs/>
          <w:color w:val="000000" w:themeColor="text1"/>
          <w:sz w:val="24"/>
          <w:szCs w:val="24"/>
          <w:lang w:val="sr-Latn-RS"/>
        </w:rPr>
        <w:t>Nastavak putovanja</w:t>
      </w:r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do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jednog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od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najstarijih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srpskih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manastira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manastira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Đurđevi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stupovi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.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Manastir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Đurđevi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stupovi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koji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je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podigao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župan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Stefan Nemanja 1171.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godine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zaštićen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je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od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strane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UNESCO-a. O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posebnom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značaju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manastira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govori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njegov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izuzetan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položaj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na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vrhu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uzvišenja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kao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i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posebna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arhitektura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crkve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Sv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.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Đorđa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sa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dva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stuba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koji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su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dali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kasniji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naziv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manastiru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.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Obilazak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manastira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.</w:t>
      </w:r>
    </w:p>
    <w:p w14:paraId="72A237C9" w14:textId="77777777" w:rsidR="00BE4C2E" w:rsidRDefault="0053032E" w:rsidP="0053032E">
      <w:pPr>
        <w:jc w:val="left"/>
        <w:rPr>
          <w:rFonts w:ascii="Cera Pro" w:hAnsi="Cera Pro"/>
          <w:bCs/>
          <w:color w:val="000000" w:themeColor="text1"/>
          <w:sz w:val="24"/>
          <w:szCs w:val="24"/>
          <w:lang w:val="sr-Latn-RS"/>
        </w:rPr>
      </w:pP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Nakon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obilaska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manastira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r w:rsidR="00250393" w:rsidRPr="00137B20">
        <w:rPr>
          <w:rFonts w:ascii="Cera Pro" w:hAnsi="Cera Pro"/>
          <w:bCs/>
          <w:color w:val="000000" w:themeColor="text1"/>
          <w:sz w:val="24"/>
          <w:szCs w:val="24"/>
          <w:lang w:val="sr-Latn-RS"/>
        </w:rPr>
        <w:t xml:space="preserve">odlazak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do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centra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Raške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oblasti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Novog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Pazara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. Novi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Pazar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je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mesto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gde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se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prepliću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Istok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i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Zapad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staro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i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novo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Islam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i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Hrišćanstvo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.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Slobodno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vreme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za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fakultativni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ručak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kupovinu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ili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individualno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upoznavanje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grada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.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Odlazak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u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šetnju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i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razgledanje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centra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grada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uz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pratnju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vodiča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: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Amir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Agin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han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Sebilj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kuća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Čavića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Trg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Gazi-Isa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Bega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Isakovića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Lejlek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Džamija</w:t>
      </w:r>
      <w:proofErr w:type="spellEnd"/>
      <w:r w:rsidR="00827415" w:rsidRPr="00137B20">
        <w:rPr>
          <w:rFonts w:ascii="Cera Pro" w:hAnsi="Cera Pro"/>
          <w:bCs/>
          <w:color w:val="000000" w:themeColor="text1"/>
          <w:sz w:val="24"/>
          <w:szCs w:val="24"/>
          <w:lang w:val="sr-Latn-RS"/>
        </w:rPr>
        <w:t>,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Petrova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crkva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.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Crkva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svetih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Apostola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Petra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i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Pavla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, u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narodu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poznatija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kao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Petrova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crkva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datira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iz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kraja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9.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veka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.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Važi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za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najstariju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crkvu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na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Balkanu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. U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ovoj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crkvi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je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kršten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i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Rastko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Nemanjić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– Sveti Sava.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Polazak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za </w:t>
      </w:r>
      <w:r w:rsidR="00827415" w:rsidRPr="00137B20">
        <w:rPr>
          <w:rFonts w:ascii="Cera Pro" w:hAnsi="Cera Pro"/>
          <w:bCs/>
          <w:color w:val="000000" w:themeColor="text1"/>
          <w:sz w:val="24"/>
          <w:szCs w:val="24"/>
          <w:lang w:val="sr-Latn-RS"/>
        </w:rPr>
        <w:t>P</w:t>
      </w:r>
      <w:r w:rsidR="00BE4C2E" w:rsidRPr="00137B20">
        <w:rPr>
          <w:rFonts w:ascii="Cera Pro" w:hAnsi="Cera Pro"/>
          <w:bCs/>
          <w:color w:val="000000" w:themeColor="text1"/>
          <w:sz w:val="24"/>
          <w:szCs w:val="24"/>
          <w:lang w:val="sr-Latn-RS"/>
        </w:rPr>
        <w:t>o</w:t>
      </w:r>
      <w:r w:rsidR="00827415" w:rsidRPr="00137B20">
        <w:rPr>
          <w:rFonts w:ascii="Cera Pro" w:hAnsi="Cera Pro"/>
          <w:bCs/>
          <w:color w:val="000000" w:themeColor="text1"/>
          <w:sz w:val="24"/>
          <w:szCs w:val="24"/>
          <w:lang w:val="sr-Latn-RS"/>
        </w:rPr>
        <w:t>žarevac</w:t>
      </w:r>
      <w:r w:rsidR="00BE4C2E" w:rsidRPr="00137B20">
        <w:rPr>
          <w:rFonts w:ascii="Cera Pro" w:hAnsi="Cera Pro"/>
          <w:bCs/>
          <w:color w:val="000000" w:themeColor="text1"/>
          <w:sz w:val="24"/>
          <w:szCs w:val="24"/>
          <w:lang w:val="sr-Latn-RS"/>
        </w:rPr>
        <w:t>/Beograd</w:t>
      </w:r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i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dolazak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na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mesto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polaska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u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kasnim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večernjim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satima</w:t>
      </w:r>
      <w:proofErr w:type="spellEnd"/>
      <w:r w:rsidRPr="00137B20">
        <w:rPr>
          <w:rFonts w:ascii="Cera Pro" w:hAnsi="Cera Pro"/>
          <w:bCs/>
          <w:color w:val="000000" w:themeColor="text1"/>
          <w:sz w:val="24"/>
          <w:szCs w:val="24"/>
          <w:lang w:val="sr-Cyrl-RS"/>
        </w:rPr>
        <w:t>.</w:t>
      </w:r>
    </w:p>
    <w:p w14:paraId="3D5B642F" w14:textId="77777777" w:rsidR="00063585" w:rsidRPr="00063585" w:rsidRDefault="00063585" w:rsidP="0053032E">
      <w:pPr>
        <w:jc w:val="left"/>
        <w:rPr>
          <w:rFonts w:ascii="Cera Pro" w:hAnsi="Cera Pro"/>
          <w:bCs/>
          <w:color w:val="000000" w:themeColor="text1"/>
          <w:sz w:val="24"/>
          <w:szCs w:val="24"/>
          <w:lang w:val="sr-Latn-RS"/>
        </w:rPr>
      </w:pPr>
    </w:p>
    <w:p w14:paraId="4E23D9CD" w14:textId="5C6B8A63" w:rsidR="00D92E98" w:rsidRPr="0014625D" w:rsidRDefault="00D92E98" w:rsidP="00D92E98">
      <w:pPr>
        <w:jc w:val="right"/>
        <w:rPr>
          <w:rFonts w:ascii="Cera Pro" w:hAnsi="Cera Pro"/>
          <w:b/>
          <w:color w:val="000000" w:themeColor="text1"/>
          <w:sz w:val="28"/>
          <w:szCs w:val="28"/>
          <w:lang w:val="sr-Latn-RS"/>
        </w:rPr>
      </w:pPr>
      <w:r w:rsidRPr="0014625D">
        <w:rPr>
          <w:rFonts w:ascii="Cera Pro" w:hAnsi="Cera Pro"/>
          <w:b/>
          <w:color w:val="000000" w:themeColor="text1"/>
          <w:sz w:val="28"/>
          <w:szCs w:val="28"/>
          <w:lang w:val="sr-Cyrl-RS"/>
        </w:rPr>
        <w:t>CENA ARANŽMANA</w:t>
      </w:r>
      <w:r w:rsidR="00D819CA" w:rsidRPr="0014625D">
        <w:rPr>
          <w:rFonts w:ascii="Cera Pro" w:hAnsi="Cera Pro"/>
          <w:b/>
          <w:color w:val="000000" w:themeColor="text1"/>
          <w:sz w:val="28"/>
          <w:szCs w:val="28"/>
          <w:lang w:val="sr-Latn-RS"/>
        </w:rPr>
        <w:t>: polazak iz Požarevca</w:t>
      </w:r>
      <w:r w:rsidRPr="0014625D">
        <w:rPr>
          <w:rFonts w:ascii="Cera Pro" w:hAnsi="Cera Pro"/>
          <w:b/>
          <w:color w:val="000000" w:themeColor="text1"/>
          <w:sz w:val="28"/>
          <w:szCs w:val="28"/>
          <w:lang w:val="sr-Cyrl-RS"/>
        </w:rPr>
        <w:t xml:space="preserve">  </w:t>
      </w:r>
      <w:r w:rsidR="00F75E2F" w:rsidRPr="00863A17">
        <w:rPr>
          <w:rFonts w:ascii="Cera Pro" w:hAnsi="Cera Pro"/>
          <w:b/>
          <w:color w:val="783DFF"/>
          <w:sz w:val="28"/>
          <w:szCs w:val="28"/>
          <w:lang w:val="sr-Latn-RS"/>
        </w:rPr>
        <w:t>3000</w:t>
      </w:r>
      <w:r w:rsidR="006A701F" w:rsidRPr="00863A17">
        <w:rPr>
          <w:rFonts w:ascii="Cera Pro" w:hAnsi="Cera Pro"/>
          <w:b/>
          <w:color w:val="783DFF"/>
          <w:sz w:val="28"/>
          <w:szCs w:val="28"/>
          <w:lang w:val="sr-Latn-RS"/>
        </w:rPr>
        <w:t xml:space="preserve"> </w:t>
      </w:r>
      <w:proofErr w:type="spellStart"/>
      <w:r w:rsidRPr="00863A17">
        <w:rPr>
          <w:rFonts w:ascii="Cera Pro" w:hAnsi="Cera Pro"/>
          <w:b/>
          <w:color w:val="783DFF"/>
          <w:sz w:val="28"/>
          <w:szCs w:val="28"/>
          <w:lang w:val="sr-Cyrl-RS"/>
        </w:rPr>
        <w:t>din</w:t>
      </w:r>
      <w:proofErr w:type="spellEnd"/>
      <w:r w:rsidRPr="00863A17">
        <w:rPr>
          <w:rFonts w:ascii="Cera Pro" w:hAnsi="Cera Pro"/>
          <w:b/>
          <w:color w:val="783DFF"/>
          <w:sz w:val="28"/>
          <w:szCs w:val="28"/>
          <w:lang w:val="sr-Cyrl-RS"/>
        </w:rPr>
        <w:t xml:space="preserve"> </w:t>
      </w:r>
      <w:r w:rsidR="00D819CA" w:rsidRPr="0014625D">
        <w:rPr>
          <w:rFonts w:ascii="Cera Pro" w:hAnsi="Cera Pro"/>
          <w:b/>
          <w:color w:val="000000" w:themeColor="text1"/>
          <w:sz w:val="28"/>
          <w:szCs w:val="28"/>
          <w:lang w:val="sr-Latn-RS"/>
        </w:rPr>
        <w:t>po osobi</w:t>
      </w:r>
    </w:p>
    <w:p w14:paraId="4C9C824C" w14:textId="56F7EB5D" w:rsidR="00D819CA" w:rsidRDefault="00D819CA" w:rsidP="00D92E98">
      <w:pPr>
        <w:jc w:val="right"/>
        <w:rPr>
          <w:rFonts w:ascii="Cera Pro" w:hAnsi="Cera Pro"/>
          <w:b/>
          <w:color w:val="000000" w:themeColor="text1"/>
          <w:sz w:val="28"/>
          <w:szCs w:val="28"/>
          <w:lang w:val="sr-Latn-RS"/>
        </w:rPr>
      </w:pPr>
      <w:r w:rsidRPr="0014625D">
        <w:rPr>
          <w:rFonts w:ascii="Cera Pro" w:hAnsi="Cera Pro"/>
          <w:b/>
          <w:color w:val="000000" w:themeColor="text1"/>
          <w:sz w:val="28"/>
          <w:szCs w:val="28"/>
          <w:lang w:val="sr-Latn-RS"/>
        </w:rPr>
        <w:t xml:space="preserve">polazak iz Beograda  </w:t>
      </w:r>
      <w:r w:rsidR="00951E49" w:rsidRPr="00863A17">
        <w:rPr>
          <w:rFonts w:ascii="Cera Pro" w:hAnsi="Cera Pro"/>
          <w:b/>
          <w:color w:val="783DFF"/>
          <w:sz w:val="28"/>
          <w:szCs w:val="28"/>
          <w:lang w:val="sr-Latn-RS"/>
        </w:rPr>
        <w:t>3200</w:t>
      </w:r>
      <w:r w:rsidRPr="00863A17">
        <w:rPr>
          <w:rFonts w:ascii="Cera Pro" w:hAnsi="Cera Pro"/>
          <w:b/>
          <w:color w:val="783DFF"/>
          <w:sz w:val="28"/>
          <w:szCs w:val="28"/>
          <w:lang w:val="sr-Latn-RS"/>
        </w:rPr>
        <w:t xml:space="preserve"> din </w:t>
      </w:r>
      <w:r w:rsidRPr="0014625D">
        <w:rPr>
          <w:rFonts w:ascii="Cera Pro" w:hAnsi="Cera Pro"/>
          <w:b/>
          <w:color w:val="000000" w:themeColor="text1"/>
          <w:sz w:val="28"/>
          <w:szCs w:val="28"/>
          <w:lang w:val="sr-Latn-RS"/>
        </w:rPr>
        <w:t>po osobi</w:t>
      </w:r>
    </w:p>
    <w:p w14:paraId="219DA7B2" w14:textId="77777777" w:rsidR="0014625D" w:rsidRPr="0014625D" w:rsidRDefault="0014625D" w:rsidP="00D92E98">
      <w:pPr>
        <w:jc w:val="right"/>
        <w:rPr>
          <w:rFonts w:ascii="Cera Pro" w:hAnsi="Cera Pro"/>
          <w:b/>
          <w:color w:val="000000" w:themeColor="text1"/>
          <w:sz w:val="28"/>
          <w:szCs w:val="28"/>
          <w:lang w:val="sr-Latn-RS"/>
        </w:rPr>
      </w:pPr>
    </w:p>
    <w:p w14:paraId="559FE1E2" w14:textId="50676956" w:rsidR="004B65B0" w:rsidRPr="0014625D" w:rsidRDefault="00D92E98" w:rsidP="00D92E98">
      <w:pPr>
        <w:jc w:val="right"/>
        <w:rPr>
          <w:rFonts w:ascii="Cera Pro" w:hAnsi="Cera Pro"/>
          <w:b/>
          <w:color w:val="000000" w:themeColor="text1"/>
          <w:sz w:val="24"/>
          <w:szCs w:val="24"/>
          <w:lang w:val="sr-Latn-RS"/>
        </w:rPr>
      </w:pPr>
      <w:proofErr w:type="spellStart"/>
      <w:r w:rsidRPr="0014625D">
        <w:rPr>
          <w:rFonts w:ascii="Cera Pro" w:hAnsi="Cera Pro"/>
          <w:b/>
          <w:color w:val="000000" w:themeColor="text1"/>
          <w:sz w:val="24"/>
          <w:szCs w:val="24"/>
          <w:lang w:val="sr-Cyrl-RS"/>
        </w:rPr>
        <w:t>Deca</w:t>
      </w:r>
      <w:proofErr w:type="spellEnd"/>
      <w:r w:rsidRPr="0014625D">
        <w:rPr>
          <w:rFonts w:ascii="Cera Pro" w:hAnsi="Cera Pro"/>
          <w:b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4625D">
        <w:rPr>
          <w:rFonts w:ascii="Cera Pro" w:hAnsi="Cera Pro"/>
          <w:b/>
          <w:color w:val="000000" w:themeColor="text1"/>
          <w:sz w:val="24"/>
          <w:szCs w:val="24"/>
          <w:lang w:val="sr-Cyrl-RS"/>
        </w:rPr>
        <w:t>do</w:t>
      </w:r>
      <w:proofErr w:type="spellEnd"/>
      <w:r w:rsidRPr="0014625D">
        <w:rPr>
          <w:rFonts w:ascii="Cera Pro" w:hAnsi="Cera Pro"/>
          <w:b/>
          <w:color w:val="000000" w:themeColor="text1"/>
          <w:sz w:val="24"/>
          <w:szCs w:val="24"/>
          <w:lang w:val="sr-Cyrl-RS"/>
        </w:rPr>
        <w:t xml:space="preserve"> 10 </w:t>
      </w:r>
      <w:proofErr w:type="spellStart"/>
      <w:r w:rsidRPr="0014625D">
        <w:rPr>
          <w:rFonts w:ascii="Cera Pro" w:hAnsi="Cera Pro"/>
          <w:b/>
          <w:color w:val="000000" w:themeColor="text1"/>
          <w:sz w:val="24"/>
          <w:szCs w:val="24"/>
          <w:lang w:val="sr-Cyrl-RS"/>
        </w:rPr>
        <w:t>god</w:t>
      </w:r>
      <w:proofErr w:type="spellEnd"/>
      <w:r w:rsidRPr="0014625D">
        <w:rPr>
          <w:rFonts w:ascii="Cera Pro" w:hAnsi="Cera Pro"/>
          <w:b/>
          <w:color w:val="000000" w:themeColor="text1"/>
          <w:sz w:val="24"/>
          <w:szCs w:val="24"/>
          <w:lang w:val="sr-Cyrl-RS"/>
        </w:rPr>
        <w:t xml:space="preserve">: 20% </w:t>
      </w:r>
      <w:proofErr w:type="spellStart"/>
      <w:r w:rsidRPr="0014625D">
        <w:rPr>
          <w:rFonts w:ascii="Cera Pro" w:hAnsi="Cera Pro"/>
          <w:b/>
          <w:color w:val="000000" w:themeColor="text1"/>
          <w:sz w:val="24"/>
          <w:szCs w:val="24"/>
          <w:lang w:val="sr-Cyrl-RS"/>
        </w:rPr>
        <w:t>popusta</w:t>
      </w:r>
      <w:proofErr w:type="spellEnd"/>
    </w:p>
    <w:p w14:paraId="546087C7" w14:textId="6A9C3965" w:rsidR="005B3FEE" w:rsidRPr="00765F65" w:rsidRDefault="00D266DA" w:rsidP="00765F65">
      <w:pPr>
        <w:jc w:val="right"/>
        <w:rPr>
          <w:rFonts w:ascii="Cera Pro" w:hAnsi="Cera Pro"/>
          <w:b/>
          <w:szCs w:val="20"/>
          <w:lang w:val="sr-Latn-RS"/>
        </w:rPr>
      </w:pPr>
      <w:r w:rsidRPr="00D266DA">
        <w:rPr>
          <w:rFonts w:ascii="Cera Pro" w:hAnsi="Cera Pro"/>
          <w:b/>
          <w:szCs w:val="20"/>
          <w:lang w:val="sr-Latn-RS"/>
        </w:rPr>
        <w:t xml:space="preserve">Doplata za polaske iz: Majdanpeka – 1200rsd , Golupca 800 </w:t>
      </w:r>
      <w:proofErr w:type="spellStart"/>
      <w:r w:rsidRPr="00D266DA">
        <w:rPr>
          <w:rFonts w:ascii="Cera Pro" w:hAnsi="Cera Pro"/>
          <w:b/>
          <w:szCs w:val="20"/>
          <w:lang w:val="sr-Latn-RS"/>
        </w:rPr>
        <w:t>rsd</w:t>
      </w:r>
      <w:proofErr w:type="spellEnd"/>
      <w:r w:rsidRPr="00D266DA">
        <w:rPr>
          <w:rFonts w:ascii="Cera Pro" w:hAnsi="Cera Pro"/>
          <w:b/>
          <w:szCs w:val="20"/>
          <w:lang w:val="sr-Latn-RS"/>
        </w:rPr>
        <w:t xml:space="preserve">, Velikog Gradišta 600rsd (minimum 10 putnika)  </w:t>
      </w:r>
    </w:p>
    <w:p w14:paraId="5035DE81" w14:textId="77777777" w:rsidR="00976CD9" w:rsidRDefault="00976CD9" w:rsidP="009F18D7">
      <w:pPr>
        <w:rPr>
          <w:rFonts w:ascii="Cera Pro" w:hAnsi="Cera Pro"/>
          <w:b/>
          <w:color w:val="7030A0"/>
          <w:sz w:val="22"/>
          <w:lang w:val="sr-Latn-RS"/>
        </w:rPr>
      </w:pPr>
    </w:p>
    <w:p w14:paraId="4230DF5C" w14:textId="50C928FA" w:rsidR="0010060F" w:rsidRPr="00863A17" w:rsidRDefault="0010060F" w:rsidP="009F18D7">
      <w:pPr>
        <w:rPr>
          <w:rFonts w:ascii="Cera Pro" w:hAnsi="Cera Pro"/>
          <w:b/>
          <w:color w:val="783DFF"/>
          <w:sz w:val="22"/>
          <w:lang w:val="sr-Latn-RS"/>
        </w:rPr>
      </w:pPr>
      <w:r w:rsidRPr="00863A17">
        <w:rPr>
          <w:rFonts w:ascii="Cera Pro" w:hAnsi="Cera Pro"/>
          <w:b/>
          <w:color w:val="783DFF"/>
          <w:sz w:val="22"/>
          <w:lang w:val="sr-Latn-RS"/>
        </w:rPr>
        <w:t>CENA ARANŽMANA OBUHVATA:</w:t>
      </w:r>
    </w:p>
    <w:p w14:paraId="67F5A416" w14:textId="360E62C3" w:rsidR="0010060F" w:rsidRPr="00137B20" w:rsidRDefault="0010060F" w:rsidP="009F18D7">
      <w:pPr>
        <w:numPr>
          <w:ilvl w:val="0"/>
          <w:numId w:val="11"/>
        </w:numPr>
        <w:rPr>
          <w:rFonts w:ascii="Cera Pro" w:hAnsi="Cera Pro"/>
          <w:szCs w:val="20"/>
          <w:lang w:val="sr-Cyrl-RS"/>
        </w:rPr>
      </w:pPr>
      <w:proofErr w:type="spellStart"/>
      <w:r w:rsidRPr="00137B20">
        <w:rPr>
          <w:rFonts w:ascii="Cera Pro" w:hAnsi="Cera Pro"/>
          <w:szCs w:val="20"/>
          <w:lang w:val="sr-Cyrl-RS"/>
        </w:rPr>
        <w:t>Prevoz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turističkim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autobusom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(</w:t>
      </w:r>
      <w:proofErr w:type="spellStart"/>
      <w:r w:rsidRPr="00137B20">
        <w:rPr>
          <w:rFonts w:ascii="Cera Pro" w:hAnsi="Cera Pro"/>
          <w:szCs w:val="20"/>
          <w:lang w:val="sr-Cyrl-RS"/>
        </w:rPr>
        <w:t>audio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, TV, DVD, </w:t>
      </w:r>
      <w:proofErr w:type="spellStart"/>
      <w:r w:rsidRPr="00137B20">
        <w:rPr>
          <w:rFonts w:ascii="Cera Pro" w:hAnsi="Cera Pro"/>
          <w:szCs w:val="20"/>
          <w:lang w:val="sr-Cyrl-RS"/>
        </w:rPr>
        <w:t>klima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...) na </w:t>
      </w:r>
      <w:proofErr w:type="spellStart"/>
      <w:r w:rsidRPr="00137B20">
        <w:rPr>
          <w:rFonts w:ascii="Cera Pro" w:hAnsi="Cera Pro"/>
          <w:szCs w:val="20"/>
          <w:lang w:val="sr-Cyrl-RS"/>
        </w:rPr>
        <w:t>relacijama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prema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programu</w:t>
      </w:r>
      <w:proofErr w:type="spellEnd"/>
    </w:p>
    <w:p w14:paraId="01C814AE" w14:textId="54423B0A" w:rsidR="00AA25AD" w:rsidRPr="00137B20" w:rsidRDefault="0010060F" w:rsidP="005D2507">
      <w:pPr>
        <w:numPr>
          <w:ilvl w:val="0"/>
          <w:numId w:val="11"/>
        </w:numPr>
        <w:ind w:left="714" w:hanging="357"/>
        <w:rPr>
          <w:rFonts w:ascii="Cera Pro" w:hAnsi="Cera Pro"/>
          <w:szCs w:val="20"/>
          <w:lang w:val="sr-Cyrl-RS"/>
        </w:rPr>
      </w:pPr>
      <w:r w:rsidRPr="00137B20">
        <w:rPr>
          <w:rFonts w:ascii="Cera Pro" w:hAnsi="Cera Pro"/>
          <w:szCs w:val="20"/>
          <w:lang w:val="sr-Cyrl-RS"/>
        </w:rPr>
        <w:t xml:space="preserve">Usluge </w:t>
      </w:r>
      <w:proofErr w:type="spellStart"/>
      <w:r w:rsidRPr="00137B20">
        <w:rPr>
          <w:rFonts w:ascii="Cera Pro" w:hAnsi="Cera Pro"/>
          <w:szCs w:val="20"/>
          <w:lang w:val="sr-Cyrl-RS"/>
        </w:rPr>
        <w:t>licenciranog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turističkog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vodiča</w:t>
      </w:r>
      <w:proofErr w:type="spellEnd"/>
      <w:r w:rsidRPr="00137B20">
        <w:rPr>
          <w:rFonts w:ascii="Cera Pro" w:hAnsi="Cera Pro"/>
          <w:szCs w:val="20"/>
          <w:lang w:val="sr-Cyrl-RS"/>
        </w:rPr>
        <w:t>/</w:t>
      </w:r>
      <w:proofErr w:type="spellStart"/>
      <w:r w:rsidRPr="00137B20">
        <w:rPr>
          <w:rFonts w:ascii="Cera Pro" w:hAnsi="Cera Pro"/>
          <w:szCs w:val="20"/>
          <w:lang w:val="sr-Cyrl-RS"/>
        </w:rPr>
        <w:t>pratioca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tokom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trajanja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aranžmana</w:t>
      </w:r>
      <w:proofErr w:type="spellEnd"/>
    </w:p>
    <w:p w14:paraId="476D9AB2" w14:textId="77777777" w:rsidR="0010060F" w:rsidRPr="00863A17" w:rsidRDefault="0010060F" w:rsidP="009F18D7">
      <w:pPr>
        <w:rPr>
          <w:rFonts w:ascii="Cera Pro" w:hAnsi="Cera Pro"/>
          <w:b/>
          <w:color w:val="783DFF"/>
          <w:sz w:val="22"/>
          <w:lang w:val="sr-Latn-RS"/>
        </w:rPr>
      </w:pPr>
      <w:r w:rsidRPr="00863A17">
        <w:rPr>
          <w:rFonts w:ascii="Cera Pro" w:hAnsi="Cera Pro"/>
          <w:b/>
          <w:color w:val="783DFF"/>
          <w:sz w:val="22"/>
          <w:lang w:val="sr-Latn-RS"/>
        </w:rPr>
        <w:t>CENA ARANŽMANA NE OBUHVATA:</w:t>
      </w:r>
    </w:p>
    <w:p w14:paraId="52D480BF" w14:textId="6C672BAB" w:rsidR="004014C2" w:rsidRPr="00137B20" w:rsidRDefault="0010060F" w:rsidP="009F18D7">
      <w:pPr>
        <w:numPr>
          <w:ilvl w:val="0"/>
          <w:numId w:val="11"/>
        </w:numPr>
        <w:rPr>
          <w:rFonts w:ascii="Cera Pro" w:hAnsi="Cera Pro"/>
          <w:szCs w:val="20"/>
          <w:lang w:val="sr-Cyrl-RS"/>
        </w:rPr>
      </w:pPr>
      <w:proofErr w:type="spellStart"/>
      <w:r w:rsidRPr="00137B20">
        <w:rPr>
          <w:rFonts w:ascii="Cera Pro" w:hAnsi="Cera Pro"/>
          <w:szCs w:val="20"/>
          <w:lang w:val="sr-Cyrl-RS"/>
        </w:rPr>
        <w:t>Individualne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troškove</w:t>
      </w:r>
      <w:proofErr w:type="spellEnd"/>
    </w:p>
    <w:p w14:paraId="2F34C9C3" w14:textId="70C50120" w:rsidR="00AA25AD" w:rsidRPr="00976CD9" w:rsidRDefault="0010060F" w:rsidP="009F18D7">
      <w:pPr>
        <w:numPr>
          <w:ilvl w:val="0"/>
          <w:numId w:val="11"/>
        </w:numPr>
        <w:rPr>
          <w:rFonts w:ascii="Cera Pro" w:hAnsi="Cera Pro"/>
          <w:szCs w:val="20"/>
          <w:lang w:val="sr-Cyrl-RS"/>
        </w:rPr>
      </w:pPr>
      <w:proofErr w:type="spellStart"/>
      <w:r w:rsidRPr="00137B20">
        <w:rPr>
          <w:rFonts w:ascii="Cera Pro" w:hAnsi="Cera Pro"/>
          <w:szCs w:val="20"/>
          <w:lang w:val="sr-Cyrl-RS"/>
        </w:rPr>
        <w:t>Ostale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troškove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koji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nisu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obuhvaćeni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programom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. </w:t>
      </w:r>
    </w:p>
    <w:p w14:paraId="3B95D46D" w14:textId="2E167936" w:rsidR="004014C2" w:rsidRPr="00863A17" w:rsidRDefault="004014C2" w:rsidP="009F18D7">
      <w:pPr>
        <w:rPr>
          <w:rFonts w:ascii="Cera Pro" w:hAnsi="Cera Pro" w:cs="Calibri"/>
          <w:b/>
          <w:bCs/>
          <w:color w:val="783DFF"/>
          <w:sz w:val="22"/>
          <w:lang w:val="sr-Latn-RS"/>
        </w:rPr>
      </w:pPr>
      <w:r w:rsidRPr="00863A17">
        <w:rPr>
          <w:rFonts w:ascii="Cera Pro" w:hAnsi="Cera Pro" w:cs="Calibri"/>
          <w:b/>
          <w:bCs/>
          <w:color w:val="783DFF"/>
          <w:sz w:val="22"/>
          <w:lang w:val="sr-Latn-RS"/>
        </w:rPr>
        <w:t>USLOVI I NAČIN PLAĆANJA:</w:t>
      </w:r>
    </w:p>
    <w:p w14:paraId="241EC028" w14:textId="77777777" w:rsidR="00E021B9" w:rsidRPr="00137B20" w:rsidRDefault="003E3751" w:rsidP="003E3751">
      <w:pPr>
        <w:rPr>
          <w:rFonts w:ascii="Cera Pro" w:hAnsi="Cera Pro" w:cs="Calibri"/>
          <w:szCs w:val="20"/>
          <w:lang w:val="sr-Latn-RS"/>
        </w:rPr>
      </w:pPr>
      <w:r w:rsidRPr="00137B20">
        <w:rPr>
          <w:rFonts w:ascii="Cera Pro" w:hAnsi="Cera Pro" w:cs="Calibri"/>
          <w:szCs w:val="20"/>
          <w:lang w:val="sr-Latn-RS"/>
        </w:rPr>
        <w:t xml:space="preserve">Cena je prikazana u </w:t>
      </w:r>
      <w:r w:rsidR="00E021B9" w:rsidRPr="00137B20">
        <w:rPr>
          <w:rFonts w:ascii="Cera Pro" w:hAnsi="Cera Pro" w:cs="Calibri"/>
          <w:szCs w:val="20"/>
          <w:lang w:val="sr-Latn-RS"/>
        </w:rPr>
        <w:t>dinarima</w:t>
      </w:r>
      <w:r w:rsidRPr="00137B20">
        <w:rPr>
          <w:rFonts w:ascii="Cera Pro" w:hAnsi="Cera Pro" w:cs="Calibri"/>
          <w:szCs w:val="20"/>
          <w:lang w:val="sr-Latn-RS"/>
        </w:rPr>
        <w:t xml:space="preserve"> po osobi.</w:t>
      </w:r>
    </w:p>
    <w:p w14:paraId="7CECC790" w14:textId="2539592C" w:rsidR="003E3751" w:rsidRPr="00137B20" w:rsidRDefault="003E3751" w:rsidP="003E3751">
      <w:pPr>
        <w:rPr>
          <w:rFonts w:ascii="Cera Pro" w:hAnsi="Cera Pro" w:cs="Calibri"/>
          <w:b/>
          <w:bCs/>
          <w:color w:val="00BECD"/>
          <w:szCs w:val="20"/>
          <w:lang w:val="sr-Latn-RS"/>
        </w:rPr>
      </w:pPr>
      <w:r w:rsidRPr="00137B20">
        <w:rPr>
          <w:rFonts w:ascii="Cera Pro" w:hAnsi="Cera Pro" w:cs="Calibri"/>
          <w:szCs w:val="20"/>
          <w:lang w:val="sr-Latn-RS"/>
        </w:rPr>
        <w:t xml:space="preserve"> Mogućnost plaćanja:</w:t>
      </w:r>
    </w:p>
    <w:p w14:paraId="76649DBB" w14:textId="77777777" w:rsidR="003E3751" w:rsidRPr="00137B20" w:rsidRDefault="003E3751" w:rsidP="003E3751">
      <w:pPr>
        <w:numPr>
          <w:ilvl w:val="1"/>
          <w:numId w:val="12"/>
        </w:numPr>
        <w:spacing w:after="80" w:line="259" w:lineRule="auto"/>
        <w:ind w:left="284" w:hanging="284"/>
        <w:contextualSpacing/>
        <w:rPr>
          <w:rFonts w:ascii="Cera Pro" w:eastAsia="Times New Roman" w:hAnsi="Cera Pro" w:cs="Calibri"/>
          <w:szCs w:val="20"/>
          <w:lang w:val="sr-Latn-RS"/>
        </w:rPr>
      </w:pPr>
      <w:r w:rsidRPr="00137B20">
        <w:rPr>
          <w:rFonts w:ascii="Cera Pro" w:eastAsia="Times New Roman" w:hAnsi="Cera Pro" w:cs="Calibri"/>
          <w:szCs w:val="20"/>
          <w:lang w:val="sr-Latn-RS"/>
        </w:rPr>
        <w:t>Gotovinski</w:t>
      </w:r>
    </w:p>
    <w:p w14:paraId="50F31619" w14:textId="116CED30" w:rsidR="007835E4" w:rsidRPr="00137B20" w:rsidRDefault="003E3751" w:rsidP="00AD2813">
      <w:pPr>
        <w:numPr>
          <w:ilvl w:val="1"/>
          <w:numId w:val="12"/>
        </w:numPr>
        <w:spacing w:after="80" w:line="259" w:lineRule="auto"/>
        <w:ind w:left="284" w:hanging="284"/>
        <w:contextualSpacing/>
        <w:rPr>
          <w:rFonts w:ascii="Cera Pro" w:eastAsia="Times New Roman" w:hAnsi="Cera Pro" w:cs="Calibri"/>
          <w:szCs w:val="20"/>
          <w:lang w:val="sr-Latn-RS"/>
        </w:rPr>
      </w:pPr>
      <w:r w:rsidRPr="00137B20">
        <w:rPr>
          <w:rFonts w:ascii="Cera Pro" w:eastAsia="Times New Roman" w:hAnsi="Cera Pro" w:cs="Calibri"/>
          <w:szCs w:val="20"/>
          <w:lang w:val="sr-Latn-RS"/>
        </w:rPr>
        <w:lastRenderedPageBreak/>
        <w:t xml:space="preserve">Platnim karticama: VISA, VISA ELECTRON, MASTER CARD, MAESTRO, DINA </w:t>
      </w:r>
    </w:p>
    <w:p w14:paraId="2E6B2DD6" w14:textId="77777777" w:rsidR="0010060F" w:rsidRPr="00863A17" w:rsidRDefault="0010060F" w:rsidP="0010060F">
      <w:pPr>
        <w:rPr>
          <w:rFonts w:ascii="Cera Pro" w:hAnsi="Cera Pro" w:cs="Calibri"/>
          <w:b/>
          <w:bCs/>
          <w:color w:val="783DFF"/>
          <w:sz w:val="22"/>
          <w:lang w:val="sr-Latn-RS"/>
        </w:rPr>
      </w:pPr>
      <w:r w:rsidRPr="00863A17">
        <w:rPr>
          <w:rFonts w:ascii="Cera Pro" w:hAnsi="Cera Pro" w:cs="Calibri"/>
          <w:b/>
          <w:bCs/>
          <w:color w:val="783DFF"/>
          <w:sz w:val="22"/>
          <w:lang w:val="sr-Latn-RS"/>
        </w:rPr>
        <w:t>NAPOMENE U VEZI PREVOZA:</w:t>
      </w:r>
    </w:p>
    <w:p w14:paraId="60CA2C87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color w:val="000000"/>
          <w:szCs w:val="20"/>
          <w:lang w:val="sr-Latn-RS"/>
        </w:rPr>
      </w:pPr>
      <w:r w:rsidRPr="00137B20">
        <w:rPr>
          <w:rFonts w:ascii="Cera Pro" w:hAnsi="Cera Pro" w:cs="Calibri"/>
          <w:color w:val="000000"/>
          <w:szCs w:val="20"/>
          <w:lang w:val="sr-Latn-RS"/>
        </w:rPr>
        <w:t>Prevoz se obavlja turističkim autobusima (klima i audio/video oprema).</w:t>
      </w:r>
    </w:p>
    <w:p w14:paraId="471B2350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color w:val="000000"/>
          <w:szCs w:val="20"/>
          <w:lang w:val="sr-Latn-RS"/>
        </w:rPr>
      </w:pPr>
      <w:r w:rsidRPr="00137B20">
        <w:rPr>
          <w:rFonts w:ascii="Cera Pro" w:hAnsi="Cera Pro" w:cs="Calibri"/>
          <w:color w:val="000000"/>
          <w:szCs w:val="20"/>
          <w:lang w:val="sr-Latn-RS"/>
        </w:rPr>
        <w:t>Agencija pravi raspored sedenja u autobusu, uzimajući u obzir redosled uplata, starost putnika, porodice sa decom, posebne potrebe putnika. Prvi red sedišta su službena sedišta i ako nema potrebe, ne izdaju se putnicima.</w:t>
      </w:r>
    </w:p>
    <w:p w14:paraId="77269FF5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bCs/>
          <w:color w:val="000000"/>
          <w:szCs w:val="20"/>
          <w:lang w:val="sr-Latn-RS"/>
        </w:rPr>
      </w:pPr>
      <w:r w:rsidRPr="00137B20">
        <w:rPr>
          <w:rFonts w:ascii="Cera Pro" w:hAnsi="Cera Pro" w:cs="Calibri"/>
          <w:color w:val="000000"/>
          <w:szCs w:val="20"/>
          <w:lang w:val="sr-Latn-RS"/>
        </w:rPr>
        <w:t xml:space="preserve">Organizator putovanja ne garantuje redni broj sedišta u autobusu. </w:t>
      </w:r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>Putnik će prihvatiti bilo koje sedište koje mu agencija odredi.</w:t>
      </w:r>
    </w:p>
    <w:p w14:paraId="1FD3696D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bCs/>
          <w:color w:val="000000"/>
          <w:szCs w:val="20"/>
          <w:lang w:val="sr-Latn-RS"/>
        </w:rPr>
      </w:pPr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 xml:space="preserve">Moguć je ulazak i izlazak putnika na svim benzinskim pumpama, restoranima, motelima i drugim mestima </w:t>
      </w:r>
      <w:proofErr w:type="spellStart"/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>predviđenim</w:t>
      </w:r>
      <w:proofErr w:type="spellEnd"/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 xml:space="preserve"> za stajanje na autoputu. Zbog bezbednosti putnika, zabranjeno je zaustavljanje autobusa na petljama, kružnom toku ili u </w:t>
      </w:r>
      <w:proofErr w:type="spellStart"/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>zaustavnoj</w:t>
      </w:r>
      <w:proofErr w:type="spellEnd"/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 xml:space="preserve"> traci autoputa. </w:t>
      </w:r>
    </w:p>
    <w:p w14:paraId="0C8031F9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color w:val="000000"/>
          <w:szCs w:val="20"/>
          <w:lang w:val="sr-Latn-RS"/>
        </w:rPr>
      </w:pPr>
      <w:r w:rsidRPr="00137B20">
        <w:rPr>
          <w:rFonts w:ascii="Cera Pro" w:hAnsi="Cera Pro" w:cs="Calibri"/>
          <w:color w:val="000000"/>
          <w:szCs w:val="20"/>
          <w:lang w:val="sr-Latn-RS"/>
        </w:rPr>
        <w:t>Zaustavljanje radi odmora putnika je na 3-4h vožnje, z</w:t>
      </w:r>
      <w:r w:rsidRPr="00137B20">
        <w:rPr>
          <w:rFonts w:ascii="Cera Pro" w:hAnsi="Cera Pro" w:cs="Calibri"/>
          <w:color w:val="000000"/>
          <w:szCs w:val="20"/>
          <w:lang w:val="sr-Latn-RS" w:eastAsia="sr-Latn-RS"/>
        </w:rPr>
        <w:t>austavljanja su na usputnim stajalištima ili benzinskim pumpama, u zavisnosti od uslova na putu i raspoloživosti kapaciteta stajališta.</w:t>
      </w:r>
      <w:r w:rsidRPr="00137B20">
        <w:rPr>
          <w:rFonts w:ascii="Cera Pro" w:hAnsi="Cera Pro" w:cs="Calibri"/>
          <w:color w:val="000000"/>
          <w:szCs w:val="20"/>
          <w:lang w:val="sr-Latn-RS"/>
        </w:rPr>
        <w:t xml:space="preserve"> Plan putovanja, učestalost i mesto pravljenja pauza je utvrđeno u agenciji i nije uvek moguće sprovesti u idealnim uslovima zbog raznih činilaca koje nije moguće kontrolisati (gužva na granicama, zastoji na putu…). </w:t>
      </w:r>
    </w:p>
    <w:p w14:paraId="2D09D9DA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color w:val="000000"/>
          <w:szCs w:val="20"/>
          <w:lang w:val="sr-Latn-RS"/>
        </w:rPr>
      </w:pPr>
      <w:r w:rsidRPr="00137B20">
        <w:rPr>
          <w:rFonts w:ascii="Cera Pro" w:hAnsi="Cera Pro" w:cs="Calibri"/>
          <w:color w:val="000000"/>
          <w:szCs w:val="20"/>
          <w:lang w:val="sr-Latn-RS"/>
        </w:rPr>
        <w:t xml:space="preserve">Ukoliko pratilac grupe proceni da je putovanje u zakašnjenju ili je gužva na graničnim prelazima veća od </w:t>
      </w:r>
      <w:proofErr w:type="spellStart"/>
      <w:r w:rsidRPr="00137B20">
        <w:rPr>
          <w:rFonts w:ascii="Cera Pro" w:hAnsi="Cera Pro" w:cs="Calibri"/>
          <w:color w:val="000000"/>
          <w:szCs w:val="20"/>
          <w:lang w:val="sr-Latn-RS"/>
        </w:rPr>
        <w:t>uobičajne</w:t>
      </w:r>
      <w:proofErr w:type="spellEnd"/>
      <w:r w:rsidRPr="00137B20">
        <w:rPr>
          <w:rFonts w:ascii="Cera Pro" w:hAnsi="Cera Pro" w:cs="Calibri"/>
          <w:color w:val="000000"/>
          <w:szCs w:val="20"/>
          <w:lang w:val="sr-Latn-RS"/>
        </w:rPr>
        <w:t>, može doneti odluku a u vezi sa Zakonom propisanim uslovima prevoza putnika u drumskom saobraćaju, da ne napravi ili skrati predviđene pauze (uključujući i FREE SHOP).</w:t>
      </w:r>
    </w:p>
    <w:p w14:paraId="6DF7431B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bCs/>
          <w:color w:val="000000"/>
          <w:szCs w:val="20"/>
          <w:lang w:val="sr-Latn-RS"/>
        </w:rPr>
      </w:pPr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>Poželjno je da putnik obeleži prtljag u slučaju da se zaboravi ili izgubi. Agencija ne snosi odgovornost u slučaju zaboravljenih stvari u autobusu i zamene ili izgubljenog prtljaga.</w:t>
      </w:r>
    </w:p>
    <w:p w14:paraId="41D64484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bCs/>
          <w:color w:val="000000"/>
          <w:szCs w:val="20"/>
          <w:lang w:val="sr-Latn-RS"/>
        </w:rPr>
      </w:pPr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>Toalet u autobusima po pravilu nije u upotrebi.</w:t>
      </w:r>
    </w:p>
    <w:p w14:paraId="540F5065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42"/>
        <w:rPr>
          <w:rFonts w:ascii="Cera Pro" w:hAnsi="Cera Pro" w:cs="Calibri"/>
          <w:bCs/>
          <w:color w:val="000000"/>
          <w:szCs w:val="20"/>
          <w:lang w:val="sr-Latn-RS"/>
        </w:rPr>
      </w:pPr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>U autobusu je zabranjeno pušenje, konzumiranje alkohola i opojnih sredstava. U slučaju nepoštovanja ovih odredbi, pratilac grupe će uskratiti dalji prevoz putniku.</w:t>
      </w:r>
    </w:p>
    <w:p w14:paraId="6A8C27BA" w14:textId="3542FA1E" w:rsidR="0010060F" w:rsidRPr="00137B20" w:rsidRDefault="0010060F" w:rsidP="009F18D7">
      <w:pPr>
        <w:pStyle w:val="ListParagraph"/>
        <w:numPr>
          <w:ilvl w:val="0"/>
          <w:numId w:val="9"/>
        </w:numPr>
        <w:spacing w:after="0" w:line="240" w:lineRule="auto"/>
        <w:ind w:left="142" w:hanging="153"/>
        <w:rPr>
          <w:rFonts w:ascii="Cera Pro" w:hAnsi="Cera Pro" w:cs="Calibri"/>
          <w:color w:val="000000"/>
          <w:szCs w:val="20"/>
          <w:lang w:val="sr-Latn-RS"/>
        </w:rPr>
      </w:pPr>
      <w:r w:rsidRPr="00137B20">
        <w:rPr>
          <w:rFonts w:ascii="Cera Pro" w:hAnsi="Cera Pro" w:cs="Calibri"/>
          <w:color w:val="000000"/>
          <w:szCs w:val="20"/>
          <w:lang w:val="sr-Latn-RS"/>
        </w:rPr>
        <w:t xml:space="preserve">Zbog poštovanja satnica </w:t>
      </w:r>
      <w:proofErr w:type="spellStart"/>
      <w:r w:rsidRPr="00137B20">
        <w:rPr>
          <w:rFonts w:ascii="Cera Pro" w:hAnsi="Cera Pro" w:cs="Calibri"/>
          <w:color w:val="000000"/>
          <w:szCs w:val="20"/>
          <w:lang w:val="sr-Latn-RS"/>
        </w:rPr>
        <w:t>predviđenih</w:t>
      </w:r>
      <w:proofErr w:type="spellEnd"/>
      <w:r w:rsidRPr="00137B20">
        <w:rPr>
          <w:rFonts w:ascii="Cera Pro" w:hAnsi="Cera Pro" w:cs="Calibri"/>
          <w:color w:val="000000"/>
          <w:szCs w:val="20"/>
          <w:lang w:val="sr-Latn-RS"/>
        </w:rPr>
        <w:t xml:space="preserve"> programom putovanja ne garantujemo mogućnost zadržavanja na granici koja predstavlja izlazak iz Evropske Unije, radi overe računa i povraćaja poreza iz Evropske Unije (TAX FREE).</w:t>
      </w:r>
    </w:p>
    <w:p w14:paraId="5D6F08C1" w14:textId="5ED7E8E5" w:rsidR="00537F1B" w:rsidRPr="00863A17" w:rsidRDefault="0010060F" w:rsidP="00537F1B">
      <w:pPr>
        <w:ind w:left="142" w:hanging="142"/>
        <w:rPr>
          <w:rFonts w:ascii="Cera Pro" w:hAnsi="Cera Pro" w:cs="Calibri"/>
          <w:b/>
          <w:bCs/>
          <w:color w:val="783DFF"/>
          <w:szCs w:val="20"/>
          <w:lang w:val="sr-Latn-RS"/>
        </w:rPr>
      </w:pPr>
      <w:r w:rsidRPr="00863A17">
        <w:rPr>
          <w:rFonts w:ascii="Cera Pro" w:hAnsi="Cera Pro" w:cs="Calibri"/>
          <w:b/>
          <w:bCs/>
          <w:color w:val="783DFF"/>
          <w:szCs w:val="20"/>
          <w:lang w:val="sr-Latn-RS"/>
        </w:rPr>
        <w:t>OSTALE VAŽNE NAPOMENE:</w:t>
      </w:r>
    </w:p>
    <w:p w14:paraId="07AFB945" w14:textId="77777777" w:rsidR="00537F1B" w:rsidRPr="00537F1B" w:rsidRDefault="00537F1B" w:rsidP="00537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rFonts w:ascii="Cera Pro" w:hAnsi="Cera Pro" w:cs="Calibri"/>
          <w:b/>
          <w:bCs/>
          <w:sz w:val="18"/>
          <w:szCs w:val="18"/>
          <w:lang w:val="sr-Latn-RS"/>
        </w:rPr>
      </w:pPr>
      <w:r w:rsidRPr="00537F1B">
        <w:rPr>
          <w:rFonts w:ascii="Cera Pro" w:hAnsi="Cera Pro" w:cs="Calibri"/>
          <w:b/>
          <w:bCs/>
          <w:sz w:val="18"/>
          <w:szCs w:val="18"/>
          <w:lang w:val="sr-Latn-RS"/>
        </w:rPr>
        <w:t xml:space="preserve">Ukoliko Putnik otkaže putovanje , Organizator ima pravo naknade  učinjenih administrativnih troškova: </w:t>
      </w:r>
    </w:p>
    <w:p w14:paraId="5E758EC6" w14:textId="6084F7E2" w:rsidR="00537F1B" w:rsidRPr="00E31707" w:rsidRDefault="00537F1B" w:rsidP="00E31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rFonts w:ascii="Cera Pro" w:hAnsi="Cera Pro" w:cs="Calibri"/>
          <w:b/>
          <w:bCs/>
          <w:sz w:val="18"/>
          <w:szCs w:val="18"/>
          <w:lang w:val="sr-Latn-RS"/>
        </w:rPr>
      </w:pPr>
      <w:r w:rsidRPr="00537F1B">
        <w:rPr>
          <w:rFonts w:ascii="Cera Pro" w:hAnsi="Cera Pro" w:cs="Calibri"/>
          <w:b/>
          <w:bCs/>
          <w:sz w:val="18"/>
          <w:szCs w:val="18"/>
          <w:lang w:val="sr-Latn-RS"/>
        </w:rPr>
        <w:t xml:space="preserve">100 % ako se otkaže 5 do 0 dana pre početka putovanja ili u toku putovanja, nedolaska na vreme na polazak, usled nedostatka i neispravnosti putnih dokumenata tokom putovanja, nedolazak u objekat smeštaja, </w:t>
      </w:r>
      <w:proofErr w:type="spellStart"/>
      <w:r w:rsidRPr="00537F1B">
        <w:rPr>
          <w:rFonts w:ascii="Cera Pro" w:hAnsi="Cera Pro" w:cs="Calibri"/>
          <w:b/>
          <w:bCs/>
          <w:sz w:val="18"/>
          <w:szCs w:val="18"/>
          <w:lang w:val="sr-Latn-RS"/>
        </w:rPr>
        <w:t>odustanka</w:t>
      </w:r>
      <w:proofErr w:type="spellEnd"/>
      <w:r w:rsidRPr="00537F1B">
        <w:rPr>
          <w:rFonts w:ascii="Cera Pro" w:hAnsi="Cera Pro" w:cs="Calibri"/>
          <w:b/>
          <w:bCs/>
          <w:sz w:val="18"/>
          <w:szCs w:val="18"/>
          <w:lang w:val="sr-Latn-RS"/>
        </w:rPr>
        <w:t xml:space="preserve"> u toku puta</w:t>
      </w:r>
    </w:p>
    <w:p w14:paraId="425AF1F7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 xml:space="preserve">Organizator putovanja zadržava pravo promene programa usled nepredviđenih objektivnih okolnosti (npr. gužva na graničnim prelazima, gužva u saobraćaju, zatvaranje nekih od lokaliteta </w:t>
      </w:r>
      <w:proofErr w:type="spellStart"/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predviđenih</w:t>
      </w:r>
      <w:proofErr w:type="spellEnd"/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 xml:space="preserve"> za obilazak...).</w:t>
      </w:r>
    </w:p>
    <w:p w14:paraId="360173DD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Validan je samo pisani program putovanja istaknut u prostorijama agencije i na sajtu organizatora putovanja.</w:t>
      </w:r>
    </w:p>
    <w:p w14:paraId="70C6A4AC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Potpisnik Ugovora o putovanju ili predstavnici grupe putnika obavezni su da sve putnike upoznaju sa ugovorenim programom putovanja, uslovima plaćanja i Opštim uslovima putovanja organizatora putovanja.</w:t>
      </w:r>
    </w:p>
    <w:p w14:paraId="0FA84DF4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 xml:space="preserve">Putnik je lično odgovoran za ispravnost sopstvenih dokumenata i podataka datih u agenciji. Svojim potpisom korisnik potvrđuje da je lične podatke ugovarača i saputnika stavio dobrovoljno na raspolaganje agenciji i dopušta da se isti koriste i učine dostupnim trećim licima </w:t>
      </w:r>
      <w:proofErr w:type="spellStart"/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iskučivo</w:t>
      </w:r>
      <w:proofErr w:type="spellEnd"/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 xml:space="preserve"> u cilju zaštite njegovih interesa u svim poslovima vezanim za realizaciju ovog putovanja. Agencija se obavezuje da podatke čuva kao poverljive u skladu sa Zakonom o zaštiti podataka o ličnosti.</w:t>
      </w:r>
    </w:p>
    <w:p w14:paraId="4A883F85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bCs/>
          <w:color w:val="000000"/>
          <w:sz w:val="18"/>
          <w:szCs w:val="18"/>
          <w:lang w:val="sr-Latn-RS"/>
        </w:rPr>
        <w:t>Svaki putnik mora biti svestan da je u toku putovanja član grupe i shodno tome se treba ponašati.</w:t>
      </w:r>
    </w:p>
    <w:p w14:paraId="67F9A875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Usled državnih i verskih praznika na određenoj destinaciji, postoji mogućnost da neki od lokaliteta, restorana, prodavnica, tržnih centara, muzeja, ne rade.</w:t>
      </w:r>
    </w:p>
    <w:p w14:paraId="6FC073DB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Dužina trajanja slobodnih vremena za individualne aktivnosti tokom programa putovanja zavisi od objektivnih okolnosti (npr. dužine trajanja obilaska, termina polazaka, vremena dolaska i daljeg rasporeda u aranžmanu).</w:t>
      </w:r>
    </w:p>
    <w:p w14:paraId="45299337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Sva vremena u programima putovanja su data po lokalnom vremenu zemlje u kojoj se boravi.</w:t>
      </w:r>
    </w:p>
    <w:p w14:paraId="416AB8F1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Uslov za realizaciju ovog putovanja je da putnik poseduje biometrijski pasoš. Za ulazak u EU pasoš treba da važi minimum 3 meseca od dana povratka sa putovanja, za Republiku Tursku minimum 6 meseci od dana povratka sa putovanja.</w:t>
      </w:r>
    </w:p>
    <w:p w14:paraId="3645CA4C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Putnici koji poseduju inostrani pasoš dužni su sami da se informišu kod nadležnog konzulata o uslovima koji važe za odredišnu ili tranzitnu zemlju (</w:t>
      </w:r>
      <w:proofErr w:type="spellStart"/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vizni</w:t>
      </w:r>
      <w:proofErr w:type="spellEnd"/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 xml:space="preserve">, carinski, zdravstveni i dr.) i da sami blagovremeno i uredno obezbede potrebne uslove i isprave. </w:t>
      </w:r>
    </w:p>
    <w:p w14:paraId="5A4CE4BD" w14:textId="226D9F59" w:rsidR="002358F0" w:rsidRPr="00DB7C42" w:rsidRDefault="0010060F" w:rsidP="00D34D95">
      <w:pPr>
        <w:pStyle w:val="ListParagraph"/>
        <w:numPr>
          <w:ilvl w:val="0"/>
          <w:numId w:val="9"/>
        </w:numPr>
        <w:spacing w:after="0" w:line="240" w:lineRule="auto"/>
        <w:ind w:left="142" w:right="-142" w:hanging="153"/>
        <w:rPr>
          <w:rFonts w:ascii="Cera Pro" w:hAnsi="Cera Pro"/>
          <w:b/>
          <w:color w:val="783DFF"/>
          <w:sz w:val="18"/>
          <w:szCs w:val="18"/>
          <w:lang w:val="sr-Cyrl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Usled nedovoljnog broja putnika organizator putovanja ima pravo da</w:t>
      </w:r>
      <w:r w:rsidR="00E12146" w:rsidRPr="00765F65">
        <w:rPr>
          <w:rFonts w:ascii="Cera Pro" w:hAnsi="Cera Pro" w:cs="Calibri"/>
          <w:color w:val="000000"/>
          <w:sz w:val="18"/>
          <w:szCs w:val="18"/>
          <w:lang w:val="sr-Latn-RS"/>
        </w:rPr>
        <w:t xml:space="preserve"> prevoz obavi minibusom ili</w:t>
      </w: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 xml:space="preserve"> otkaže putovanje, najkasnije 3 dana pre polaska.</w:t>
      </w:r>
    </w:p>
    <w:p w14:paraId="3C0C3D1A" w14:textId="5A2FE6D3" w:rsidR="002E0472" w:rsidRPr="00DB7C42" w:rsidRDefault="004B3695" w:rsidP="002E0472">
      <w:pPr>
        <w:ind w:left="218"/>
        <w:jc w:val="center"/>
        <w:rPr>
          <w:b/>
          <w:color w:val="783DFF"/>
          <w:lang w:val="sr-Cyrl-RS"/>
        </w:rPr>
      </w:pPr>
      <w:r w:rsidRPr="00DB7C42">
        <w:rPr>
          <w:b/>
          <w:color w:val="783DFF"/>
          <w:lang w:val="sr-Latn-RS"/>
        </w:rPr>
        <w:t>P</w:t>
      </w:r>
      <w:proofErr w:type="spellStart"/>
      <w:r w:rsidR="002E0472" w:rsidRPr="00DB7C42">
        <w:rPr>
          <w:b/>
          <w:color w:val="783DFF"/>
          <w:lang w:val="sr-Cyrl-RS"/>
        </w:rPr>
        <w:t>rogram</w:t>
      </w:r>
      <w:proofErr w:type="spellEnd"/>
      <w:r w:rsidR="002E0472" w:rsidRPr="00DB7C42">
        <w:rPr>
          <w:b/>
          <w:color w:val="783DFF"/>
          <w:lang w:val="sr-Cyrl-RS"/>
        </w:rPr>
        <w:t xml:space="preserve"> </w:t>
      </w:r>
      <w:proofErr w:type="spellStart"/>
      <w:r w:rsidR="002E0472" w:rsidRPr="00DB7C42">
        <w:rPr>
          <w:b/>
          <w:color w:val="783DFF"/>
          <w:lang w:val="sr-Cyrl-RS"/>
        </w:rPr>
        <w:t>je</w:t>
      </w:r>
      <w:proofErr w:type="spellEnd"/>
      <w:r w:rsidR="002E0472" w:rsidRPr="00DB7C42">
        <w:rPr>
          <w:b/>
          <w:color w:val="783DFF"/>
          <w:lang w:val="sr-Cyrl-RS"/>
        </w:rPr>
        <w:t xml:space="preserve"> </w:t>
      </w:r>
      <w:proofErr w:type="spellStart"/>
      <w:r w:rsidR="002E0472" w:rsidRPr="00DB7C42">
        <w:rPr>
          <w:b/>
          <w:color w:val="783DFF"/>
          <w:lang w:val="sr-Cyrl-RS"/>
        </w:rPr>
        <w:t>rađen</w:t>
      </w:r>
      <w:proofErr w:type="spellEnd"/>
      <w:r w:rsidR="002E0472" w:rsidRPr="00DB7C42">
        <w:rPr>
          <w:b/>
          <w:color w:val="783DFF"/>
          <w:lang w:val="sr-Cyrl-RS"/>
        </w:rPr>
        <w:t xml:space="preserve"> na </w:t>
      </w:r>
      <w:proofErr w:type="spellStart"/>
      <w:r w:rsidR="002E0472" w:rsidRPr="00DB7C42">
        <w:rPr>
          <w:b/>
          <w:color w:val="783DFF"/>
          <w:lang w:val="sr-Cyrl-RS"/>
        </w:rPr>
        <w:t>bazi</w:t>
      </w:r>
      <w:proofErr w:type="spellEnd"/>
      <w:r w:rsidR="002E0472" w:rsidRPr="00DB7C42">
        <w:rPr>
          <w:b/>
          <w:color w:val="783DFF"/>
          <w:lang w:val="sr-Cyrl-RS"/>
        </w:rPr>
        <w:t xml:space="preserve"> </w:t>
      </w:r>
      <w:proofErr w:type="spellStart"/>
      <w:r w:rsidR="002E0472" w:rsidRPr="00DB7C42">
        <w:rPr>
          <w:b/>
          <w:color w:val="783DFF"/>
          <w:lang w:val="sr-Cyrl-RS"/>
        </w:rPr>
        <w:t>minimum</w:t>
      </w:r>
      <w:proofErr w:type="spellEnd"/>
      <w:r w:rsidR="002E0472" w:rsidRPr="00DB7C42">
        <w:rPr>
          <w:b/>
          <w:color w:val="783DFF"/>
          <w:lang w:val="sr-Cyrl-RS"/>
        </w:rPr>
        <w:t xml:space="preserve"> 4</w:t>
      </w:r>
      <w:r w:rsidR="00DD579F" w:rsidRPr="00DB7C42">
        <w:rPr>
          <w:b/>
          <w:color w:val="783DFF"/>
          <w:lang w:val="sr-Latn-RS"/>
        </w:rPr>
        <w:t>0</w:t>
      </w:r>
      <w:r w:rsidR="002E0472" w:rsidRPr="00DB7C42">
        <w:rPr>
          <w:b/>
          <w:color w:val="783DFF"/>
          <w:lang w:val="sr-Cyrl-RS"/>
        </w:rPr>
        <w:t xml:space="preserve"> </w:t>
      </w:r>
      <w:proofErr w:type="spellStart"/>
      <w:r w:rsidR="002E0472" w:rsidRPr="00DB7C42">
        <w:rPr>
          <w:b/>
          <w:color w:val="783DFF"/>
          <w:lang w:val="sr-Cyrl-RS"/>
        </w:rPr>
        <w:t>prijavljenih</w:t>
      </w:r>
      <w:proofErr w:type="spellEnd"/>
      <w:r w:rsidR="002E0472" w:rsidRPr="00DB7C42">
        <w:rPr>
          <w:b/>
          <w:color w:val="783DFF"/>
          <w:lang w:val="sr-Cyrl-RS"/>
        </w:rPr>
        <w:t xml:space="preserve"> </w:t>
      </w:r>
      <w:proofErr w:type="spellStart"/>
      <w:r w:rsidR="002E0472" w:rsidRPr="00DB7C42">
        <w:rPr>
          <w:b/>
          <w:color w:val="783DFF"/>
          <w:lang w:val="sr-Cyrl-RS"/>
        </w:rPr>
        <w:t>putnika</w:t>
      </w:r>
      <w:proofErr w:type="spellEnd"/>
      <w:r w:rsidR="002E0472" w:rsidRPr="00DB7C42">
        <w:rPr>
          <w:b/>
          <w:color w:val="783DFF"/>
          <w:lang w:val="sr-Cyrl-RS"/>
        </w:rPr>
        <w:t>.</w:t>
      </w:r>
    </w:p>
    <w:p w14:paraId="0F1DDE5B" w14:textId="7AFCB7FC" w:rsidR="00C248C3" w:rsidRDefault="00C248C3" w:rsidP="00C248C3">
      <w:pPr>
        <w:jc w:val="center"/>
        <w:rPr>
          <w:b/>
          <w:color w:val="000000" w:themeColor="text1"/>
          <w:lang w:val="sr-Latn-RS"/>
        </w:rPr>
      </w:pPr>
      <w:bookmarkStart w:id="0" w:name="_Hlk32917236"/>
      <w:proofErr w:type="spellStart"/>
      <w:r>
        <w:rPr>
          <w:lang w:val="sr-Cyrl-RS"/>
        </w:rPr>
        <w:t>Uz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ovaj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program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važe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opšti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uslovi</w:t>
      </w:r>
      <w:proofErr w:type="spellEnd"/>
      <w:r>
        <w:rPr>
          <w:lang w:val="sr-Cyrl-RS"/>
        </w:rPr>
        <w:t xml:space="preserve"> putovanja</w:t>
      </w:r>
      <w:r>
        <w:rPr>
          <w:lang w:val="sr-Latn-RS"/>
        </w:rPr>
        <w:t xml:space="preserve"> </w:t>
      </w:r>
      <w:r>
        <w:rPr>
          <w:b/>
          <w:color w:val="000000" w:themeColor="text1"/>
          <w:lang w:val="sr-Cyrl-RS"/>
        </w:rPr>
        <w:t xml:space="preserve">TA </w:t>
      </w:r>
      <w:r w:rsidR="00BE23AD">
        <w:rPr>
          <w:b/>
          <w:color w:val="000000" w:themeColor="text1"/>
          <w:lang w:val="sr-Latn-RS"/>
        </w:rPr>
        <w:t>MOBI</w:t>
      </w:r>
      <w:r>
        <w:rPr>
          <w:b/>
          <w:color w:val="000000" w:themeColor="text1"/>
          <w:lang w:val="sr-Cyrl-RS"/>
        </w:rPr>
        <w:t>LITAS DOO POŽAREVA</w:t>
      </w:r>
      <w:r>
        <w:rPr>
          <w:b/>
          <w:color w:val="000000" w:themeColor="text1"/>
          <w:lang w:val="sr-Latn-RS"/>
        </w:rPr>
        <w:t xml:space="preserve">C, </w:t>
      </w:r>
    </w:p>
    <w:p w14:paraId="07E7F7AB" w14:textId="77777777" w:rsidR="00C248C3" w:rsidRDefault="00C248C3" w:rsidP="00C248C3">
      <w:pPr>
        <w:jc w:val="center"/>
        <w:rPr>
          <w:b/>
          <w:color w:val="000000" w:themeColor="text1"/>
          <w:lang w:val="sr-Latn-RS"/>
        </w:rPr>
      </w:pPr>
      <w:r>
        <w:rPr>
          <w:b/>
          <w:color w:val="000000" w:themeColor="text1"/>
          <w:lang w:val="sr-Latn-RS"/>
        </w:rPr>
        <w:t xml:space="preserve">Licenca 71/2021, Kategorija A, od 16.08.2021. </w:t>
      </w:r>
    </w:p>
    <w:p w14:paraId="69150DD8" w14:textId="77777777" w:rsidR="00C248C3" w:rsidRDefault="00C248C3" w:rsidP="00C248C3">
      <w:pPr>
        <w:pStyle w:val="Footer"/>
        <w:jc w:val="center"/>
        <w:rPr>
          <w:color w:val="000000" w:themeColor="text1"/>
          <w:szCs w:val="20"/>
          <w:lang w:val="sr-Latn-RS"/>
        </w:rPr>
      </w:pPr>
      <w:r>
        <w:rPr>
          <w:color w:val="000000" w:themeColor="text1"/>
          <w:szCs w:val="20"/>
          <w:lang w:val="sr-Latn-RS"/>
        </w:rPr>
        <w:t>Moše Pijade 9, 12000 Požarevac</w:t>
      </w:r>
    </w:p>
    <w:p w14:paraId="758AD518" w14:textId="7A49A779" w:rsidR="00C248C3" w:rsidRPr="00765F65" w:rsidRDefault="00C248C3" w:rsidP="00765F65">
      <w:pPr>
        <w:pStyle w:val="Footer"/>
        <w:jc w:val="center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MB: 07163851</w:t>
      </w:r>
    </w:p>
    <w:p w14:paraId="6A1DEA8F" w14:textId="439AF8B2" w:rsidR="00C248C3" w:rsidRDefault="00C248C3" w:rsidP="00C248C3">
      <w:pPr>
        <w:jc w:val="center"/>
        <w:rPr>
          <w:b/>
          <w:bCs/>
          <w:color w:val="000000" w:themeColor="text1"/>
          <w:lang w:val="sr-Latn-RS"/>
        </w:rPr>
      </w:pPr>
      <w:r>
        <w:rPr>
          <w:b/>
          <w:bCs/>
          <w:color w:val="000000" w:themeColor="text1"/>
          <w:lang w:val="sr-Latn-RS"/>
        </w:rPr>
        <w:t xml:space="preserve">Program broj </w:t>
      </w:r>
      <w:r w:rsidR="00A429A9">
        <w:rPr>
          <w:b/>
          <w:bCs/>
          <w:color w:val="000000" w:themeColor="text1"/>
          <w:lang w:val="sr-Latn-RS"/>
        </w:rPr>
        <w:t>1</w:t>
      </w:r>
      <w:r>
        <w:rPr>
          <w:b/>
          <w:bCs/>
          <w:color w:val="000000" w:themeColor="text1"/>
          <w:lang w:val="sr-Latn-RS"/>
        </w:rPr>
        <w:t xml:space="preserve"> od </w:t>
      </w:r>
      <w:r w:rsidR="00BE23AD">
        <w:rPr>
          <w:b/>
          <w:bCs/>
          <w:color w:val="000000" w:themeColor="text1"/>
          <w:lang w:val="sr-Latn-RS"/>
        </w:rPr>
        <w:t>26</w:t>
      </w:r>
      <w:r>
        <w:rPr>
          <w:b/>
          <w:bCs/>
          <w:color w:val="000000" w:themeColor="text1"/>
          <w:lang w:val="sr-Latn-RS"/>
        </w:rPr>
        <w:t>.</w:t>
      </w:r>
      <w:r w:rsidR="00351D54">
        <w:rPr>
          <w:b/>
          <w:bCs/>
          <w:color w:val="000000" w:themeColor="text1"/>
          <w:lang w:val="sr-Latn-RS"/>
        </w:rPr>
        <w:t>0</w:t>
      </w:r>
      <w:r w:rsidR="00BE23AD">
        <w:rPr>
          <w:b/>
          <w:bCs/>
          <w:color w:val="000000" w:themeColor="text1"/>
          <w:lang w:val="sr-Latn-RS"/>
        </w:rPr>
        <w:t>6</w:t>
      </w:r>
      <w:r>
        <w:rPr>
          <w:b/>
          <w:bCs/>
          <w:color w:val="000000" w:themeColor="text1"/>
          <w:lang w:val="sr-Latn-RS"/>
        </w:rPr>
        <w:t>.202</w:t>
      </w:r>
      <w:r w:rsidR="00BE23AD">
        <w:rPr>
          <w:b/>
          <w:bCs/>
          <w:color w:val="000000" w:themeColor="text1"/>
          <w:lang w:val="sr-Latn-RS"/>
        </w:rPr>
        <w:t>4</w:t>
      </w:r>
      <w:r>
        <w:rPr>
          <w:b/>
          <w:bCs/>
          <w:color w:val="000000" w:themeColor="text1"/>
          <w:lang w:val="sr-Latn-RS"/>
        </w:rPr>
        <w:t>.</w:t>
      </w:r>
    </w:p>
    <w:p w14:paraId="69D8AD82" w14:textId="77777777" w:rsidR="005861D3" w:rsidRPr="002E0472" w:rsidRDefault="005861D3" w:rsidP="002E0472">
      <w:pPr>
        <w:ind w:left="218"/>
        <w:jc w:val="center"/>
        <w:rPr>
          <w:b/>
          <w:color w:val="000000" w:themeColor="text1"/>
          <w:lang w:val="sr-Latn-RS"/>
        </w:rPr>
      </w:pPr>
    </w:p>
    <w:bookmarkEnd w:id="0"/>
    <w:p w14:paraId="3A909617" w14:textId="77777777" w:rsidR="0014625D" w:rsidRPr="0014625D" w:rsidRDefault="0014625D" w:rsidP="0014625D">
      <w:pPr>
        <w:ind w:left="218" w:right="-142"/>
        <w:jc w:val="left"/>
        <w:rPr>
          <w:rFonts w:ascii="Cera Pro" w:hAnsi="Cera Pro"/>
          <w:b/>
          <w:bCs/>
          <w:color w:val="783DFF"/>
          <w:sz w:val="22"/>
          <w:lang w:val="sr-Latn-RS"/>
        </w:rPr>
      </w:pPr>
      <w:r w:rsidRPr="0014625D">
        <w:rPr>
          <w:rFonts w:ascii="Cera Pro" w:hAnsi="Cera Pro"/>
          <w:b/>
          <w:bCs/>
          <w:color w:val="783DFF"/>
          <w:sz w:val="22"/>
          <w:lang w:val="sr-Latn-RS"/>
        </w:rPr>
        <w:t xml:space="preserve">Ogranak TA MobiLitas Beograd                            Ogranak TA MobiLitas Požarevac                                                                                                                           </w:t>
      </w:r>
    </w:p>
    <w:p w14:paraId="57DAB0A5" w14:textId="77777777" w:rsidR="0014625D" w:rsidRPr="0014625D" w:rsidRDefault="0014625D" w:rsidP="0014625D">
      <w:pPr>
        <w:ind w:left="218" w:right="-142"/>
        <w:jc w:val="left"/>
        <w:rPr>
          <w:rFonts w:ascii="Cera Pro" w:hAnsi="Cera Pro"/>
          <w:sz w:val="24"/>
          <w:szCs w:val="24"/>
          <w:lang w:val="sr-Latn-RS"/>
        </w:rPr>
      </w:pPr>
      <w:r w:rsidRPr="0014625D">
        <w:rPr>
          <w:rFonts w:ascii="Cera Pro" w:hAnsi="Cera Pro"/>
          <w:sz w:val="22"/>
          <w:lang w:val="sr-Latn-RS"/>
        </w:rPr>
        <w:t xml:space="preserve">Kneza Miloša 85                                          Moše Pijade 9                                                                                                           </w:t>
      </w:r>
    </w:p>
    <w:p w14:paraId="7BB77DEF" w14:textId="77777777" w:rsidR="0014625D" w:rsidRPr="0014625D" w:rsidRDefault="0014625D" w:rsidP="0014625D">
      <w:pPr>
        <w:ind w:left="218" w:right="-142"/>
        <w:jc w:val="left"/>
        <w:rPr>
          <w:rFonts w:ascii="Cera Pro" w:hAnsi="Cera Pro"/>
          <w:sz w:val="22"/>
          <w:lang w:val="sr-Latn-RS"/>
        </w:rPr>
      </w:pPr>
      <w:r w:rsidRPr="0014625D">
        <w:rPr>
          <w:rFonts w:ascii="Cera Pro" w:hAnsi="Cera Pro"/>
          <w:sz w:val="22"/>
          <w:lang w:val="sr-Latn-RS"/>
        </w:rPr>
        <w:t xml:space="preserve">011 3621 344                                             012 513 507                                                                                                          </w:t>
      </w:r>
    </w:p>
    <w:p w14:paraId="059A94A9" w14:textId="3358A8CA" w:rsidR="002E0472" w:rsidRPr="00765F65" w:rsidRDefault="0014625D" w:rsidP="00765F65">
      <w:pPr>
        <w:rPr>
          <w:rFonts w:ascii="Cera Pro" w:hAnsi="Cera Pro"/>
          <w:sz w:val="22"/>
          <w:lang w:val="sr-Latn-RS"/>
        </w:rPr>
      </w:pPr>
      <w:r w:rsidRPr="0014625D">
        <w:rPr>
          <w:sz w:val="22"/>
          <w:lang w:val="sr-Latn-RS"/>
        </w:rPr>
        <w:t xml:space="preserve">  </w:t>
      </w:r>
      <w:hyperlink r:id="rId13" w:history="1">
        <w:r w:rsidRPr="0014625D">
          <w:rPr>
            <w:rFonts w:ascii="Cera Pro" w:hAnsi="Cera Pro" w:cstheme="minorBidi"/>
            <w:color w:val="0563C1"/>
            <w:sz w:val="22"/>
            <w:u w:val="single"/>
            <w:lang w:val="sr-Latn-RS"/>
          </w:rPr>
          <w:t>turizambg@mobilitas.rs</w:t>
        </w:r>
      </w:hyperlink>
      <w:r w:rsidRPr="0014625D">
        <w:rPr>
          <w:rFonts w:ascii="Cera Pro" w:hAnsi="Cera Pro"/>
          <w:sz w:val="22"/>
          <w:lang w:val="sr-Latn-RS"/>
        </w:rPr>
        <w:t xml:space="preserve">         </w:t>
      </w:r>
      <w:hyperlink r:id="rId14" w:history="1">
        <w:r w:rsidRPr="0014625D">
          <w:rPr>
            <w:rFonts w:ascii="Cera Pro" w:hAnsi="Cera Pro" w:cstheme="minorBidi"/>
            <w:color w:val="0563C1"/>
            <w:sz w:val="22"/>
            <w:u w:val="single"/>
            <w:lang w:val="sr-Latn-RS"/>
          </w:rPr>
          <w:t>www.mobilitastravel.rs</w:t>
        </w:r>
      </w:hyperlink>
      <w:r w:rsidRPr="0014625D">
        <w:rPr>
          <w:rFonts w:ascii="Cera Pro" w:hAnsi="Cera Pro"/>
          <w:sz w:val="22"/>
          <w:lang w:val="sr-Latn-RS"/>
        </w:rPr>
        <w:t xml:space="preserve">        </w:t>
      </w:r>
      <w:hyperlink r:id="rId15" w:history="1">
        <w:r w:rsidRPr="0014625D">
          <w:rPr>
            <w:rFonts w:ascii="Cera Pro" w:hAnsi="Cera Pro" w:cstheme="minorBidi"/>
            <w:color w:val="0563C1"/>
            <w:sz w:val="22"/>
            <w:u w:val="single"/>
            <w:lang w:val="sr-Latn-RS"/>
          </w:rPr>
          <w:t>turizampo@mobilitas.rs</w:t>
        </w:r>
      </w:hyperlink>
      <w:r w:rsidRPr="0014625D">
        <w:rPr>
          <w:sz w:val="22"/>
          <w:lang w:val="sr-Latn-RS"/>
        </w:rPr>
        <w:t xml:space="preserve">                                                     </w:t>
      </w:r>
    </w:p>
    <w:sectPr w:rsidR="002E0472" w:rsidRPr="00765F65" w:rsidSect="00B47254">
      <w:headerReference w:type="first" r:id="rId16"/>
      <w:pgSz w:w="12240" w:h="15840"/>
      <w:pgMar w:top="567" w:right="680" w:bottom="426" w:left="680" w:header="0" w:footer="28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A2904" w14:textId="77777777" w:rsidR="00F93A8D" w:rsidRDefault="00F93A8D" w:rsidP="00AF6397">
      <w:r>
        <w:separator/>
      </w:r>
    </w:p>
  </w:endnote>
  <w:endnote w:type="continuationSeparator" w:id="0">
    <w:p w14:paraId="48BE23F1" w14:textId="77777777" w:rsidR="00F93A8D" w:rsidRDefault="00F93A8D" w:rsidP="00AF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ra Pro">
    <w:panose1 w:val="000004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4D28D" w14:textId="77777777" w:rsidR="00F93A8D" w:rsidRDefault="00F93A8D" w:rsidP="00AF6397">
      <w:r>
        <w:separator/>
      </w:r>
    </w:p>
  </w:footnote>
  <w:footnote w:type="continuationSeparator" w:id="0">
    <w:p w14:paraId="3058593A" w14:textId="77777777" w:rsidR="00F93A8D" w:rsidRDefault="00F93A8D" w:rsidP="00AF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08688" w14:textId="616CA363" w:rsidR="00D61A95" w:rsidRDefault="00D61A95">
    <w:pPr>
      <w:pStyle w:val="Header"/>
    </w:pPr>
  </w:p>
  <w:p w14:paraId="46523AA0" w14:textId="4F5F47C8" w:rsidR="00D61A95" w:rsidRDefault="00795C2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D7D996" wp14:editId="15519628">
          <wp:simplePos x="0" y="0"/>
          <wp:positionH relativeFrom="margin">
            <wp:align>left</wp:align>
          </wp:positionH>
          <wp:positionV relativeFrom="paragraph">
            <wp:posOffset>35560</wp:posOffset>
          </wp:positionV>
          <wp:extent cx="2674620" cy="440731"/>
          <wp:effectExtent l="0" t="0" r="0" b="0"/>
          <wp:wrapNone/>
          <wp:docPr id="1829133762" name="Picture 1" descr="A purpl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133762" name="Picture 1" descr="A purple letters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4620" cy="440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239952" w14:textId="026A9EEB" w:rsidR="00D61A95" w:rsidRDefault="00D61A95">
    <w:pPr>
      <w:pStyle w:val="Header"/>
    </w:pPr>
  </w:p>
  <w:p w14:paraId="38733358" w14:textId="368597C7" w:rsidR="00D61A95" w:rsidRDefault="00D61A95">
    <w:pPr>
      <w:pStyle w:val="Header"/>
    </w:pPr>
  </w:p>
  <w:p w14:paraId="3E1C7AD8" w14:textId="44576C8A" w:rsidR="00D61A95" w:rsidRDefault="00387B1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FC1F80C" wp14:editId="29DA6E1F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5761355" cy="176530"/>
          <wp:effectExtent l="0" t="0" r="0" b="0"/>
          <wp:wrapNone/>
          <wp:docPr id="193738747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76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39C">
      <w:rPr>
        <w:noProof/>
      </w:rPr>
      <w:drawing>
        <wp:anchor distT="0" distB="0" distL="114300" distR="114300" simplePos="0" relativeHeight="251660288" behindDoc="1" locked="0" layoutInCell="1" allowOverlap="1" wp14:anchorId="26CA8954" wp14:editId="569B702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938010" cy="152400"/>
          <wp:effectExtent l="0" t="0" r="0" b="0"/>
          <wp:wrapNone/>
          <wp:docPr id="40753927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6FF101" w14:textId="3408648E" w:rsidR="00D61A95" w:rsidRDefault="00D61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302AA"/>
    <w:multiLevelType w:val="hybridMultilevel"/>
    <w:tmpl w:val="B8BEC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05E6"/>
    <w:multiLevelType w:val="hybridMultilevel"/>
    <w:tmpl w:val="FC7CD9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C05E1"/>
    <w:multiLevelType w:val="hybridMultilevel"/>
    <w:tmpl w:val="84EC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7F5F"/>
    <w:multiLevelType w:val="hybridMultilevel"/>
    <w:tmpl w:val="65222B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24808"/>
    <w:multiLevelType w:val="hybridMultilevel"/>
    <w:tmpl w:val="875EB90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57FBB"/>
    <w:multiLevelType w:val="hybridMultilevel"/>
    <w:tmpl w:val="FF48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00B75"/>
    <w:multiLevelType w:val="hybridMultilevel"/>
    <w:tmpl w:val="57666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47DF"/>
    <w:multiLevelType w:val="hybridMultilevel"/>
    <w:tmpl w:val="0BFADB78"/>
    <w:lvl w:ilvl="0" w:tplc="241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3A8E297F"/>
    <w:multiLevelType w:val="hybridMultilevel"/>
    <w:tmpl w:val="49AC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7020A"/>
    <w:multiLevelType w:val="hybridMultilevel"/>
    <w:tmpl w:val="D8A0E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821C5"/>
    <w:multiLevelType w:val="hybridMultilevel"/>
    <w:tmpl w:val="64D6CE38"/>
    <w:lvl w:ilvl="0" w:tplc="241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69316841">
    <w:abstractNumId w:val="6"/>
  </w:num>
  <w:num w:numId="2" w16cid:durableId="1747919544">
    <w:abstractNumId w:val="5"/>
  </w:num>
  <w:num w:numId="3" w16cid:durableId="1682589869">
    <w:abstractNumId w:val="8"/>
  </w:num>
  <w:num w:numId="4" w16cid:durableId="1438719786">
    <w:abstractNumId w:val="3"/>
  </w:num>
  <w:num w:numId="5" w16cid:durableId="1207646683">
    <w:abstractNumId w:val="2"/>
  </w:num>
  <w:num w:numId="6" w16cid:durableId="1884756310">
    <w:abstractNumId w:val="9"/>
  </w:num>
  <w:num w:numId="7" w16cid:durableId="1846819483">
    <w:abstractNumId w:val="7"/>
  </w:num>
  <w:num w:numId="8" w16cid:durableId="1870600095">
    <w:abstractNumId w:val="4"/>
  </w:num>
  <w:num w:numId="9" w16cid:durableId="275526605">
    <w:abstractNumId w:val="10"/>
  </w:num>
  <w:num w:numId="10" w16cid:durableId="991636772">
    <w:abstractNumId w:val="4"/>
  </w:num>
  <w:num w:numId="11" w16cid:durableId="605120452">
    <w:abstractNumId w:val="1"/>
  </w:num>
  <w:num w:numId="12" w16cid:durableId="202270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97"/>
    <w:rsid w:val="00020D89"/>
    <w:rsid w:val="00027F98"/>
    <w:rsid w:val="00032062"/>
    <w:rsid w:val="00032919"/>
    <w:rsid w:val="0003293C"/>
    <w:rsid w:val="000414BA"/>
    <w:rsid w:val="0005622E"/>
    <w:rsid w:val="00063585"/>
    <w:rsid w:val="000776B2"/>
    <w:rsid w:val="00081906"/>
    <w:rsid w:val="000C3C6F"/>
    <w:rsid w:val="000D5750"/>
    <w:rsid w:val="000E794B"/>
    <w:rsid w:val="000F0472"/>
    <w:rsid w:val="000F04A8"/>
    <w:rsid w:val="0010060F"/>
    <w:rsid w:val="00127432"/>
    <w:rsid w:val="00137B20"/>
    <w:rsid w:val="00137F91"/>
    <w:rsid w:val="0014625D"/>
    <w:rsid w:val="0015453D"/>
    <w:rsid w:val="00155158"/>
    <w:rsid w:val="00160B66"/>
    <w:rsid w:val="00172ACD"/>
    <w:rsid w:val="001A0D20"/>
    <w:rsid w:val="001B7D35"/>
    <w:rsid w:val="001D7296"/>
    <w:rsid w:val="001E25C5"/>
    <w:rsid w:val="001E4516"/>
    <w:rsid w:val="001F6669"/>
    <w:rsid w:val="002358F0"/>
    <w:rsid w:val="00241D02"/>
    <w:rsid w:val="00244502"/>
    <w:rsid w:val="00250393"/>
    <w:rsid w:val="00250668"/>
    <w:rsid w:val="0025087F"/>
    <w:rsid w:val="00251B5D"/>
    <w:rsid w:val="002808D2"/>
    <w:rsid w:val="002835E2"/>
    <w:rsid w:val="00294A71"/>
    <w:rsid w:val="002D6BE3"/>
    <w:rsid w:val="002E0472"/>
    <w:rsid w:val="002E7E3F"/>
    <w:rsid w:val="00301289"/>
    <w:rsid w:val="003044A2"/>
    <w:rsid w:val="00351D54"/>
    <w:rsid w:val="00353E84"/>
    <w:rsid w:val="00354095"/>
    <w:rsid w:val="00356686"/>
    <w:rsid w:val="0037553E"/>
    <w:rsid w:val="00380481"/>
    <w:rsid w:val="00387B17"/>
    <w:rsid w:val="00391B9E"/>
    <w:rsid w:val="003A438C"/>
    <w:rsid w:val="003D04FA"/>
    <w:rsid w:val="003E3751"/>
    <w:rsid w:val="003E56BC"/>
    <w:rsid w:val="004014C2"/>
    <w:rsid w:val="0041241A"/>
    <w:rsid w:val="004260F6"/>
    <w:rsid w:val="00432199"/>
    <w:rsid w:val="00443A04"/>
    <w:rsid w:val="0044554E"/>
    <w:rsid w:val="004604B7"/>
    <w:rsid w:val="0048685A"/>
    <w:rsid w:val="004935C8"/>
    <w:rsid w:val="004944BD"/>
    <w:rsid w:val="004962B0"/>
    <w:rsid w:val="004B3695"/>
    <w:rsid w:val="004B43FA"/>
    <w:rsid w:val="004B65B0"/>
    <w:rsid w:val="004F0C5F"/>
    <w:rsid w:val="004F44D5"/>
    <w:rsid w:val="004F5820"/>
    <w:rsid w:val="005074B0"/>
    <w:rsid w:val="00510276"/>
    <w:rsid w:val="00515080"/>
    <w:rsid w:val="005207F8"/>
    <w:rsid w:val="00525B52"/>
    <w:rsid w:val="0053032E"/>
    <w:rsid w:val="00531586"/>
    <w:rsid w:val="0053302F"/>
    <w:rsid w:val="00537F1B"/>
    <w:rsid w:val="00547059"/>
    <w:rsid w:val="005567DD"/>
    <w:rsid w:val="005700FE"/>
    <w:rsid w:val="00570EC1"/>
    <w:rsid w:val="005861D3"/>
    <w:rsid w:val="005913BB"/>
    <w:rsid w:val="005973CC"/>
    <w:rsid w:val="005B3FEE"/>
    <w:rsid w:val="005D2507"/>
    <w:rsid w:val="005D6314"/>
    <w:rsid w:val="005E4139"/>
    <w:rsid w:val="005F5ABB"/>
    <w:rsid w:val="00604669"/>
    <w:rsid w:val="0061609B"/>
    <w:rsid w:val="006169D3"/>
    <w:rsid w:val="00621380"/>
    <w:rsid w:val="006312B9"/>
    <w:rsid w:val="006437A4"/>
    <w:rsid w:val="00656B6D"/>
    <w:rsid w:val="00660452"/>
    <w:rsid w:val="006630D8"/>
    <w:rsid w:val="006705F1"/>
    <w:rsid w:val="0068477D"/>
    <w:rsid w:val="00690B9F"/>
    <w:rsid w:val="006921E3"/>
    <w:rsid w:val="006A17BC"/>
    <w:rsid w:val="006A457F"/>
    <w:rsid w:val="006A701F"/>
    <w:rsid w:val="006D0B87"/>
    <w:rsid w:val="006E3DE4"/>
    <w:rsid w:val="006F5D2A"/>
    <w:rsid w:val="00702B6E"/>
    <w:rsid w:val="0071497D"/>
    <w:rsid w:val="00725815"/>
    <w:rsid w:val="007507CC"/>
    <w:rsid w:val="00753210"/>
    <w:rsid w:val="007562A0"/>
    <w:rsid w:val="00765F65"/>
    <w:rsid w:val="00767325"/>
    <w:rsid w:val="007835E4"/>
    <w:rsid w:val="007908B1"/>
    <w:rsid w:val="00795C27"/>
    <w:rsid w:val="007B24A5"/>
    <w:rsid w:val="007B28D3"/>
    <w:rsid w:val="007F3926"/>
    <w:rsid w:val="00802105"/>
    <w:rsid w:val="00827415"/>
    <w:rsid w:val="00830EDA"/>
    <w:rsid w:val="00863A17"/>
    <w:rsid w:val="008821E9"/>
    <w:rsid w:val="00897B1D"/>
    <w:rsid w:val="008A73B0"/>
    <w:rsid w:val="008B2E89"/>
    <w:rsid w:val="008C1FBF"/>
    <w:rsid w:val="008D441D"/>
    <w:rsid w:val="00903B27"/>
    <w:rsid w:val="009045EA"/>
    <w:rsid w:val="00914A59"/>
    <w:rsid w:val="0092164B"/>
    <w:rsid w:val="00922EFF"/>
    <w:rsid w:val="00927564"/>
    <w:rsid w:val="00942C4E"/>
    <w:rsid w:val="00946B03"/>
    <w:rsid w:val="00950288"/>
    <w:rsid w:val="00951E49"/>
    <w:rsid w:val="00957F08"/>
    <w:rsid w:val="00962CCD"/>
    <w:rsid w:val="00967CC1"/>
    <w:rsid w:val="00976CD9"/>
    <w:rsid w:val="00983C67"/>
    <w:rsid w:val="00985D2C"/>
    <w:rsid w:val="00995288"/>
    <w:rsid w:val="00995722"/>
    <w:rsid w:val="009A7C3C"/>
    <w:rsid w:val="009C0BA5"/>
    <w:rsid w:val="009C7990"/>
    <w:rsid w:val="009D038D"/>
    <w:rsid w:val="009D655D"/>
    <w:rsid w:val="009E505C"/>
    <w:rsid w:val="009F18D7"/>
    <w:rsid w:val="00A14CFE"/>
    <w:rsid w:val="00A34F45"/>
    <w:rsid w:val="00A35EA6"/>
    <w:rsid w:val="00A41C6A"/>
    <w:rsid w:val="00A429A9"/>
    <w:rsid w:val="00A46285"/>
    <w:rsid w:val="00A50FAE"/>
    <w:rsid w:val="00A5641E"/>
    <w:rsid w:val="00A729A3"/>
    <w:rsid w:val="00A8143D"/>
    <w:rsid w:val="00A91A45"/>
    <w:rsid w:val="00AA25AD"/>
    <w:rsid w:val="00AB63F6"/>
    <w:rsid w:val="00AC18F5"/>
    <w:rsid w:val="00AC3D6B"/>
    <w:rsid w:val="00AD0E39"/>
    <w:rsid w:val="00AD1D81"/>
    <w:rsid w:val="00AD2813"/>
    <w:rsid w:val="00AE6873"/>
    <w:rsid w:val="00AF068C"/>
    <w:rsid w:val="00AF0F37"/>
    <w:rsid w:val="00AF6397"/>
    <w:rsid w:val="00B03E38"/>
    <w:rsid w:val="00B110F9"/>
    <w:rsid w:val="00B1694D"/>
    <w:rsid w:val="00B429A3"/>
    <w:rsid w:val="00B47254"/>
    <w:rsid w:val="00B57B11"/>
    <w:rsid w:val="00B63D57"/>
    <w:rsid w:val="00B8587B"/>
    <w:rsid w:val="00B929A3"/>
    <w:rsid w:val="00BA3111"/>
    <w:rsid w:val="00BC78B6"/>
    <w:rsid w:val="00BE23AD"/>
    <w:rsid w:val="00BE4C2E"/>
    <w:rsid w:val="00C00E36"/>
    <w:rsid w:val="00C0475F"/>
    <w:rsid w:val="00C248C3"/>
    <w:rsid w:val="00C31B5C"/>
    <w:rsid w:val="00C3481B"/>
    <w:rsid w:val="00C3518A"/>
    <w:rsid w:val="00C42612"/>
    <w:rsid w:val="00C42F59"/>
    <w:rsid w:val="00C4339C"/>
    <w:rsid w:val="00C45199"/>
    <w:rsid w:val="00C50672"/>
    <w:rsid w:val="00C50DF1"/>
    <w:rsid w:val="00C552E6"/>
    <w:rsid w:val="00C66FC0"/>
    <w:rsid w:val="00C74D12"/>
    <w:rsid w:val="00C85290"/>
    <w:rsid w:val="00CA120D"/>
    <w:rsid w:val="00CB0BEA"/>
    <w:rsid w:val="00CB4478"/>
    <w:rsid w:val="00CB45AB"/>
    <w:rsid w:val="00CB5283"/>
    <w:rsid w:val="00CC476E"/>
    <w:rsid w:val="00CC7DAC"/>
    <w:rsid w:val="00CF075E"/>
    <w:rsid w:val="00CF2CFF"/>
    <w:rsid w:val="00D031B9"/>
    <w:rsid w:val="00D266DA"/>
    <w:rsid w:val="00D31CFF"/>
    <w:rsid w:val="00D329C9"/>
    <w:rsid w:val="00D34D95"/>
    <w:rsid w:val="00D40DEC"/>
    <w:rsid w:val="00D42893"/>
    <w:rsid w:val="00D456BB"/>
    <w:rsid w:val="00D45B77"/>
    <w:rsid w:val="00D60E79"/>
    <w:rsid w:val="00D61A95"/>
    <w:rsid w:val="00D819CA"/>
    <w:rsid w:val="00D92E98"/>
    <w:rsid w:val="00DA59E4"/>
    <w:rsid w:val="00DB41B5"/>
    <w:rsid w:val="00DB7C42"/>
    <w:rsid w:val="00DC61EA"/>
    <w:rsid w:val="00DC7CA3"/>
    <w:rsid w:val="00DD269C"/>
    <w:rsid w:val="00DD579F"/>
    <w:rsid w:val="00DD68E3"/>
    <w:rsid w:val="00DE1253"/>
    <w:rsid w:val="00DF3E58"/>
    <w:rsid w:val="00DF7B88"/>
    <w:rsid w:val="00E021B9"/>
    <w:rsid w:val="00E12146"/>
    <w:rsid w:val="00E17D11"/>
    <w:rsid w:val="00E20C23"/>
    <w:rsid w:val="00E31707"/>
    <w:rsid w:val="00E460DA"/>
    <w:rsid w:val="00E468AE"/>
    <w:rsid w:val="00E572E0"/>
    <w:rsid w:val="00E574EE"/>
    <w:rsid w:val="00E67FCF"/>
    <w:rsid w:val="00E705B7"/>
    <w:rsid w:val="00E8253D"/>
    <w:rsid w:val="00E83EE8"/>
    <w:rsid w:val="00E85B5E"/>
    <w:rsid w:val="00E92BB5"/>
    <w:rsid w:val="00EA025C"/>
    <w:rsid w:val="00EA5BFA"/>
    <w:rsid w:val="00EB3259"/>
    <w:rsid w:val="00EB4D89"/>
    <w:rsid w:val="00EF7233"/>
    <w:rsid w:val="00F10A3D"/>
    <w:rsid w:val="00F11B93"/>
    <w:rsid w:val="00F13B8C"/>
    <w:rsid w:val="00F23599"/>
    <w:rsid w:val="00F52E61"/>
    <w:rsid w:val="00F729D1"/>
    <w:rsid w:val="00F75E2F"/>
    <w:rsid w:val="00F80438"/>
    <w:rsid w:val="00F81E0B"/>
    <w:rsid w:val="00F93A8D"/>
    <w:rsid w:val="00F9699A"/>
    <w:rsid w:val="00FA3CEB"/>
    <w:rsid w:val="00FA7CEF"/>
    <w:rsid w:val="00FB0082"/>
    <w:rsid w:val="00FB4349"/>
    <w:rsid w:val="00FB5969"/>
    <w:rsid w:val="00FC3DB6"/>
    <w:rsid w:val="00FD210F"/>
    <w:rsid w:val="00FD449B"/>
    <w:rsid w:val="00FE4168"/>
    <w:rsid w:val="00FE4E70"/>
    <w:rsid w:val="00FF5E8C"/>
    <w:rsid w:val="00FF625B"/>
    <w:rsid w:val="138E89B2"/>
    <w:rsid w:val="1F5A6B26"/>
    <w:rsid w:val="23B0FF39"/>
    <w:rsid w:val="252F14B1"/>
    <w:rsid w:val="39D21F18"/>
    <w:rsid w:val="3FE00C09"/>
    <w:rsid w:val="40868777"/>
    <w:rsid w:val="4BAE22D7"/>
    <w:rsid w:val="651251E8"/>
    <w:rsid w:val="7AB79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B3A2BC"/>
  <w14:defaultImageDpi w14:val="0"/>
  <w15:docId w15:val="{71ECEB21-1C5E-4011-A32C-C29171BC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CC"/>
    <w:pPr>
      <w:spacing w:after="0" w:line="240" w:lineRule="auto"/>
      <w:jc w:val="both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6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639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F6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639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0060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0060F"/>
    <w:pPr>
      <w:spacing w:after="80" w:line="256" w:lineRule="auto"/>
      <w:ind w:left="720"/>
      <w:contextualSpacing/>
    </w:pPr>
  </w:style>
  <w:style w:type="paragraph" w:styleId="NoSpacing">
    <w:name w:val="No Spacing"/>
    <w:uiPriority w:val="1"/>
    <w:qFormat/>
    <w:rsid w:val="002E7E3F"/>
    <w:pPr>
      <w:spacing w:after="0" w:line="240" w:lineRule="auto"/>
    </w:pPr>
    <w:rPr>
      <w:rFonts w:eastAsiaTheme="minorHAnsi" w:cstheme="minorBidi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urizambg@mobilitas.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f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fif"/><Relationship Id="rId5" Type="http://schemas.openxmlformats.org/officeDocument/2006/relationships/numbering" Target="numbering.xml"/><Relationship Id="rId15" Type="http://schemas.openxmlformats.org/officeDocument/2006/relationships/hyperlink" Target="mailto:turizampo@mobilitas.r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obilitastravel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7518FB884C24F8C2ABCECD3B630AC" ma:contentTypeVersion="10" ma:contentTypeDescription="Create a new document." ma:contentTypeScope="" ma:versionID="3e74ba54251d3edd9309d2d5c8deb0b3">
  <xsd:schema xmlns:xsd="http://www.w3.org/2001/XMLSchema" xmlns:xs="http://www.w3.org/2001/XMLSchema" xmlns:p="http://schemas.microsoft.com/office/2006/metadata/properties" xmlns:ns2="341f74c3-11ad-4150-a795-e72884bd00c7" targetNamespace="http://schemas.microsoft.com/office/2006/metadata/properties" ma:root="true" ma:fieldsID="e23f2a8c5db954451da7cd8f4c9e9439" ns2:_="">
    <xsd:import namespace="341f74c3-11ad-4150-a795-e72884bd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74c3-11ad-4150-a795-e72884bd0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F6188-51D3-44BE-BBC6-BE7C96594A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485DC6-DEC5-4D07-A83A-1BCE80D9C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B1831-29CF-40BD-9D70-89511F45AF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3D126F-A65A-4723-9CC4-3D6C0E445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f74c3-11ad-4150-a795-e72884bd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1177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Stojkovic</dc:creator>
  <cp:keywords/>
  <dc:description/>
  <cp:lastModifiedBy>Gordana Anđelić</cp:lastModifiedBy>
  <cp:revision>2</cp:revision>
  <cp:lastPrinted>2022-07-07T08:28:00Z</cp:lastPrinted>
  <dcterms:created xsi:type="dcterms:W3CDTF">2024-10-14T08:10:00Z</dcterms:created>
  <dcterms:modified xsi:type="dcterms:W3CDTF">2024-10-14T08:10:00Z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0x0101006B07518FB884C24F8C2ABCECD3B630AC</vt:lpwstr>
  </property>
</Properties>
</file>